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9D00" w14:textId="77777777" w:rsidR="00F3102A" w:rsidRDefault="00F3102A" w:rsidP="00AC0722">
      <w:pPr>
        <w:jc w:val="center"/>
        <w:rPr>
          <w:rFonts w:ascii="Arial Nova Light" w:hAnsi="Arial Nova Light"/>
          <w:b/>
        </w:rPr>
      </w:pPr>
    </w:p>
    <w:p w14:paraId="5E1939D6" w14:textId="0F85B619" w:rsidR="00E20CBA" w:rsidRPr="00F3102A" w:rsidRDefault="00513AFE" w:rsidP="00AC0722">
      <w:pPr>
        <w:jc w:val="center"/>
        <w:rPr>
          <w:rFonts w:ascii="Arial Nova Light" w:hAnsi="Arial Nova Light"/>
          <w:b/>
        </w:rPr>
      </w:pPr>
      <w:r w:rsidRPr="00F3102A">
        <w:rPr>
          <w:rFonts w:ascii="Arial Nova Light" w:hAnsi="Arial Nova Light"/>
          <w:b/>
        </w:rPr>
        <w:t xml:space="preserve">Lineamientos Generales para la </w:t>
      </w:r>
      <w:r w:rsidR="002B773C" w:rsidRPr="00F3102A">
        <w:rPr>
          <w:rFonts w:ascii="Arial Nova Light" w:hAnsi="Arial Nova Light"/>
          <w:b/>
        </w:rPr>
        <w:t>E</w:t>
      </w:r>
      <w:r w:rsidRPr="00F3102A">
        <w:rPr>
          <w:rFonts w:ascii="Arial Nova Light" w:hAnsi="Arial Nova Light"/>
          <w:b/>
        </w:rPr>
        <w:t xml:space="preserve">laboración del </w:t>
      </w:r>
      <w:r w:rsidR="002F1ED3" w:rsidRPr="00F3102A">
        <w:rPr>
          <w:rFonts w:ascii="Arial Nova Light" w:hAnsi="Arial Nova Light"/>
          <w:b/>
        </w:rPr>
        <w:t xml:space="preserve">Programa Anual de </w:t>
      </w:r>
      <w:r w:rsidR="002B09C6" w:rsidRPr="00F3102A">
        <w:rPr>
          <w:rFonts w:ascii="Arial Nova Light" w:hAnsi="Arial Nova Light"/>
          <w:b/>
        </w:rPr>
        <w:t>Adquisiciones</w:t>
      </w:r>
    </w:p>
    <w:p w14:paraId="08CCB15E" w14:textId="498C857E" w:rsidR="002B773C" w:rsidRDefault="002B773C" w:rsidP="00AC0722">
      <w:pPr>
        <w:jc w:val="center"/>
        <w:rPr>
          <w:rFonts w:ascii="Arial Nova Light" w:hAnsi="Arial Nova Light"/>
          <w:b/>
        </w:rPr>
      </w:pPr>
      <w:r w:rsidRPr="00F3102A">
        <w:rPr>
          <w:rFonts w:ascii="Arial Nova Light" w:hAnsi="Arial Nova Light"/>
          <w:b/>
        </w:rPr>
        <w:t>Instituto de Pensiones del Estado de Jalisco</w:t>
      </w:r>
    </w:p>
    <w:p w14:paraId="2EEA07F8" w14:textId="77777777" w:rsidR="00F3102A" w:rsidRPr="00F3102A" w:rsidRDefault="00F3102A" w:rsidP="00AC0722">
      <w:pPr>
        <w:jc w:val="center"/>
        <w:rPr>
          <w:rFonts w:ascii="Arial Nova Light" w:hAnsi="Arial Nova Light"/>
          <w:b/>
        </w:rPr>
      </w:pPr>
    </w:p>
    <w:sdt>
      <w:sdtPr>
        <w:rPr>
          <w:rFonts w:ascii="Arial Nova Light" w:eastAsiaTheme="minorHAnsi" w:hAnsi="Arial Nova Light" w:cstheme="minorBidi"/>
          <w:color w:val="auto"/>
          <w:sz w:val="22"/>
          <w:szCs w:val="22"/>
          <w:lang w:val="es-ES" w:eastAsia="en-US"/>
        </w:rPr>
        <w:id w:val="-8044743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D44A60" w14:textId="77777777" w:rsidR="00E20CBA" w:rsidRPr="00F3102A" w:rsidRDefault="00E20CBA">
          <w:pPr>
            <w:pStyle w:val="TtuloTDC"/>
            <w:rPr>
              <w:rFonts w:ascii="Arial Nova Light" w:hAnsi="Arial Nova Light"/>
              <w:b/>
              <w:color w:val="auto"/>
              <w:sz w:val="22"/>
            </w:rPr>
          </w:pPr>
          <w:r w:rsidRPr="00F3102A">
            <w:rPr>
              <w:rFonts w:ascii="Arial Nova Light" w:hAnsi="Arial Nova Light"/>
              <w:b/>
              <w:color w:val="auto"/>
              <w:sz w:val="22"/>
              <w:lang w:val="es-ES"/>
            </w:rPr>
            <w:t>Contenido</w:t>
          </w:r>
        </w:p>
        <w:p w14:paraId="1935F3EF" w14:textId="1C2325AE" w:rsidR="002038B4" w:rsidRPr="00F3102A" w:rsidRDefault="00E20CBA">
          <w:pPr>
            <w:pStyle w:val="TDC2"/>
            <w:tabs>
              <w:tab w:val="left" w:pos="660"/>
              <w:tab w:val="right" w:leader="dot" w:pos="8828"/>
            </w:tabs>
            <w:rPr>
              <w:rFonts w:ascii="Arial Nova Light" w:eastAsiaTheme="minorEastAsia" w:hAnsi="Arial Nova Light"/>
              <w:noProof/>
              <w:lang w:eastAsia="es-MX"/>
            </w:rPr>
          </w:pPr>
          <w:r w:rsidRPr="00F3102A">
            <w:rPr>
              <w:rFonts w:ascii="Arial Nova Light" w:hAnsi="Arial Nova Light"/>
              <w:b/>
              <w:bCs/>
              <w:lang w:val="es-ES"/>
            </w:rPr>
            <w:fldChar w:fldCharType="begin"/>
          </w:r>
          <w:r w:rsidRPr="00F3102A">
            <w:rPr>
              <w:rFonts w:ascii="Arial Nova Light" w:hAnsi="Arial Nova Light"/>
              <w:b/>
              <w:bCs/>
              <w:lang w:val="es-ES"/>
            </w:rPr>
            <w:instrText xml:space="preserve"> TOC \o "1-3" \h \z \u </w:instrText>
          </w:r>
          <w:r w:rsidRPr="00F3102A">
            <w:rPr>
              <w:rFonts w:ascii="Arial Nova Light" w:hAnsi="Arial Nova Light"/>
              <w:b/>
              <w:bCs/>
              <w:lang w:val="es-ES"/>
            </w:rPr>
            <w:fldChar w:fldCharType="separate"/>
          </w:r>
          <w:hyperlink w:anchor="_Toc42860194" w:history="1"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I.</w:t>
            </w:r>
            <w:r w:rsidR="002038B4" w:rsidRPr="00F3102A">
              <w:rPr>
                <w:rFonts w:ascii="Arial Nova Light" w:eastAsiaTheme="minorEastAsia" w:hAnsi="Arial Nova Light"/>
                <w:noProof/>
                <w:lang w:eastAsia="es-MX"/>
              </w:rPr>
              <w:tab/>
            </w:r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Objetivo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tab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begin"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instrText xml:space="preserve"> PAGEREF _Toc42860194 \h </w:instrText>
            </w:r>
            <w:r w:rsidR="002038B4" w:rsidRPr="00F3102A">
              <w:rPr>
                <w:rFonts w:ascii="Arial Nova Light" w:hAnsi="Arial Nova Light"/>
                <w:noProof/>
                <w:webHidden/>
              </w:rPr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separate"/>
            </w:r>
            <w:r w:rsidR="00941628">
              <w:rPr>
                <w:rFonts w:ascii="Arial Nova Light" w:hAnsi="Arial Nova Light"/>
                <w:noProof/>
                <w:webHidden/>
              </w:rPr>
              <w:t>1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end"/>
            </w:r>
          </w:hyperlink>
        </w:p>
        <w:p w14:paraId="45DBCDFF" w14:textId="71571C66" w:rsidR="002038B4" w:rsidRPr="00F3102A" w:rsidRDefault="004D6480">
          <w:pPr>
            <w:pStyle w:val="TDC2"/>
            <w:tabs>
              <w:tab w:val="left" w:pos="660"/>
              <w:tab w:val="right" w:leader="dot" w:pos="8828"/>
            </w:tabs>
            <w:rPr>
              <w:rFonts w:ascii="Arial Nova Light" w:eastAsiaTheme="minorEastAsia" w:hAnsi="Arial Nova Light"/>
              <w:noProof/>
              <w:lang w:eastAsia="es-MX"/>
            </w:rPr>
          </w:pPr>
          <w:hyperlink w:anchor="_Toc42860195" w:history="1"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II.</w:t>
            </w:r>
            <w:r w:rsidR="002038B4" w:rsidRPr="00F3102A">
              <w:rPr>
                <w:rFonts w:ascii="Arial Nova Light" w:eastAsiaTheme="minorEastAsia" w:hAnsi="Arial Nova Light"/>
                <w:noProof/>
                <w:lang w:eastAsia="es-MX"/>
              </w:rPr>
              <w:tab/>
            </w:r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Marco Normativo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tab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begin"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instrText xml:space="preserve"> PAGEREF _Toc42860195 \h </w:instrText>
            </w:r>
            <w:r w:rsidR="002038B4" w:rsidRPr="00F3102A">
              <w:rPr>
                <w:rFonts w:ascii="Arial Nova Light" w:hAnsi="Arial Nova Light"/>
                <w:noProof/>
                <w:webHidden/>
              </w:rPr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separate"/>
            </w:r>
            <w:r w:rsidR="00941628">
              <w:rPr>
                <w:rFonts w:ascii="Arial Nova Light" w:hAnsi="Arial Nova Light"/>
                <w:noProof/>
                <w:webHidden/>
              </w:rPr>
              <w:t>1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end"/>
            </w:r>
          </w:hyperlink>
        </w:p>
        <w:p w14:paraId="1C7A95FE" w14:textId="55787700" w:rsidR="002038B4" w:rsidRPr="00F3102A" w:rsidRDefault="004D6480">
          <w:pPr>
            <w:pStyle w:val="TDC2"/>
            <w:tabs>
              <w:tab w:val="left" w:pos="880"/>
              <w:tab w:val="right" w:leader="dot" w:pos="8828"/>
            </w:tabs>
            <w:rPr>
              <w:rFonts w:ascii="Arial Nova Light" w:eastAsiaTheme="minorEastAsia" w:hAnsi="Arial Nova Light"/>
              <w:noProof/>
              <w:lang w:eastAsia="es-MX"/>
            </w:rPr>
          </w:pPr>
          <w:hyperlink w:anchor="_Toc42860196" w:history="1"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III.</w:t>
            </w:r>
            <w:r w:rsidR="002038B4" w:rsidRPr="00F3102A">
              <w:rPr>
                <w:rFonts w:ascii="Arial Nova Light" w:eastAsiaTheme="minorEastAsia" w:hAnsi="Arial Nova Light"/>
                <w:noProof/>
                <w:lang w:eastAsia="es-MX"/>
              </w:rPr>
              <w:tab/>
            </w:r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Generales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tab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begin"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instrText xml:space="preserve"> PAGEREF _Toc42860196 \h </w:instrText>
            </w:r>
            <w:r w:rsidR="002038B4" w:rsidRPr="00F3102A">
              <w:rPr>
                <w:rFonts w:ascii="Arial Nova Light" w:hAnsi="Arial Nova Light"/>
                <w:noProof/>
                <w:webHidden/>
              </w:rPr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separate"/>
            </w:r>
            <w:r w:rsidR="00941628">
              <w:rPr>
                <w:rFonts w:ascii="Arial Nova Light" w:hAnsi="Arial Nova Light"/>
                <w:noProof/>
                <w:webHidden/>
              </w:rPr>
              <w:t>2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end"/>
            </w:r>
          </w:hyperlink>
        </w:p>
        <w:p w14:paraId="25D8E966" w14:textId="2C10E72F" w:rsidR="002038B4" w:rsidRPr="00F3102A" w:rsidRDefault="004D6480">
          <w:pPr>
            <w:pStyle w:val="TDC2"/>
            <w:tabs>
              <w:tab w:val="left" w:pos="880"/>
              <w:tab w:val="right" w:leader="dot" w:pos="8828"/>
            </w:tabs>
            <w:rPr>
              <w:rFonts w:ascii="Arial Nova Light" w:eastAsiaTheme="minorEastAsia" w:hAnsi="Arial Nova Light"/>
              <w:noProof/>
              <w:lang w:eastAsia="es-MX"/>
            </w:rPr>
          </w:pPr>
          <w:hyperlink w:anchor="_Toc42860197" w:history="1"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IV.</w:t>
            </w:r>
            <w:r w:rsidR="002038B4" w:rsidRPr="00F3102A">
              <w:rPr>
                <w:rFonts w:ascii="Arial Nova Light" w:eastAsiaTheme="minorEastAsia" w:hAnsi="Arial Nova Light"/>
                <w:noProof/>
                <w:lang w:eastAsia="es-MX"/>
              </w:rPr>
              <w:tab/>
            </w:r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Responsables de la elaboración del PAA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tab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begin"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instrText xml:space="preserve"> PAGEREF _Toc42860197 \h </w:instrText>
            </w:r>
            <w:r w:rsidR="002038B4" w:rsidRPr="00F3102A">
              <w:rPr>
                <w:rFonts w:ascii="Arial Nova Light" w:hAnsi="Arial Nova Light"/>
                <w:noProof/>
                <w:webHidden/>
              </w:rPr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separate"/>
            </w:r>
            <w:r w:rsidR="00941628">
              <w:rPr>
                <w:rFonts w:ascii="Arial Nova Light" w:hAnsi="Arial Nova Light"/>
                <w:noProof/>
                <w:webHidden/>
              </w:rPr>
              <w:t>3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end"/>
            </w:r>
          </w:hyperlink>
        </w:p>
        <w:p w14:paraId="0D7EA368" w14:textId="4F409624" w:rsidR="002038B4" w:rsidRPr="00F3102A" w:rsidRDefault="004D6480">
          <w:pPr>
            <w:pStyle w:val="TDC2"/>
            <w:tabs>
              <w:tab w:val="left" w:pos="660"/>
              <w:tab w:val="right" w:leader="dot" w:pos="8828"/>
            </w:tabs>
            <w:rPr>
              <w:rFonts w:ascii="Arial Nova Light" w:eastAsiaTheme="minorEastAsia" w:hAnsi="Arial Nova Light"/>
              <w:noProof/>
              <w:lang w:eastAsia="es-MX"/>
            </w:rPr>
          </w:pPr>
          <w:hyperlink w:anchor="_Toc42860198" w:history="1"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V.</w:t>
            </w:r>
            <w:r w:rsidR="002038B4" w:rsidRPr="00F3102A">
              <w:rPr>
                <w:rFonts w:ascii="Arial Nova Light" w:eastAsiaTheme="minorEastAsia" w:hAnsi="Arial Nova Light"/>
                <w:noProof/>
                <w:lang w:eastAsia="es-MX"/>
              </w:rPr>
              <w:tab/>
            </w:r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Elaboración del PAA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tab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begin"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instrText xml:space="preserve"> PAGEREF _Toc42860198 \h </w:instrText>
            </w:r>
            <w:r w:rsidR="002038B4" w:rsidRPr="00F3102A">
              <w:rPr>
                <w:rFonts w:ascii="Arial Nova Light" w:hAnsi="Arial Nova Light"/>
                <w:noProof/>
                <w:webHidden/>
              </w:rPr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separate"/>
            </w:r>
            <w:r w:rsidR="00941628">
              <w:rPr>
                <w:rFonts w:ascii="Arial Nova Light" w:hAnsi="Arial Nova Light"/>
                <w:noProof/>
                <w:webHidden/>
              </w:rPr>
              <w:t>3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end"/>
            </w:r>
          </w:hyperlink>
        </w:p>
        <w:p w14:paraId="4E4F8CD8" w14:textId="78307846" w:rsidR="002038B4" w:rsidRPr="00F3102A" w:rsidRDefault="004D6480">
          <w:pPr>
            <w:pStyle w:val="TDC2"/>
            <w:tabs>
              <w:tab w:val="left" w:pos="880"/>
              <w:tab w:val="right" w:leader="dot" w:pos="8828"/>
            </w:tabs>
            <w:rPr>
              <w:rFonts w:ascii="Arial Nova Light" w:eastAsiaTheme="minorEastAsia" w:hAnsi="Arial Nova Light"/>
              <w:noProof/>
              <w:lang w:eastAsia="es-MX"/>
            </w:rPr>
          </w:pPr>
          <w:hyperlink w:anchor="_Toc42860199" w:history="1"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VI.</w:t>
            </w:r>
            <w:r w:rsidR="002038B4" w:rsidRPr="00F3102A">
              <w:rPr>
                <w:rFonts w:ascii="Arial Nova Light" w:eastAsiaTheme="minorEastAsia" w:hAnsi="Arial Nova Light"/>
                <w:noProof/>
                <w:lang w:eastAsia="es-MX"/>
              </w:rPr>
              <w:tab/>
            </w:r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Calendario de Actividades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tab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begin"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instrText xml:space="preserve"> PAGEREF _Toc42860199 \h </w:instrText>
            </w:r>
            <w:r w:rsidR="002038B4" w:rsidRPr="00F3102A">
              <w:rPr>
                <w:rFonts w:ascii="Arial Nova Light" w:hAnsi="Arial Nova Light"/>
                <w:noProof/>
                <w:webHidden/>
              </w:rPr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separate"/>
            </w:r>
            <w:r w:rsidR="00941628">
              <w:rPr>
                <w:rFonts w:ascii="Arial Nova Light" w:hAnsi="Arial Nova Light"/>
                <w:noProof/>
                <w:webHidden/>
              </w:rPr>
              <w:t>7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end"/>
            </w:r>
          </w:hyperlink>
        </w:p>
        <w:p w14:paraId="5CDB1FEC" w14:textId="1C048F12" w:rsidR="002038B4" w:rsidRPr="00F3102A" w:rsidRDefault="004D6480">
          <w:pPr>
            <w:pStyle w:val="TDC2"/>
            <w:tabs>
              <w:tab w:val="left" w:pos="880"/>
              <w:tab w:val="right" w:leader="dot" w:pos="8828"/>
            </w:tabs>
            <w:rPr>
              <w:rFonts w:ascii="Arial Nova Light" w:eastAsiaTheme="minorEastAsia" w:hAnsi="Arial Nova Light"/>
              <w:noProof/>
              <w:lang w:eastAsia="es-MX"/>
            </w:rPr>
          </w:pPr>
          <w:hyperlink w:anchor="_Toc42860200" w:history="1"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VII.</w:t>
            </w:r>
            <w:r w:rsidR="002038B4" w:rsidRPr="00F3102A">
              <w:rPr>
                <w:rFonts w:ascii="Arial Nova Light" w:eastAsiaTheme="minorEastAsia" w:hAnsi="Arial Nova Light"/>
                <w:noProof/>
                <w:lang w:eastAsia="es-MX"/>
              </w:rPr>
              <w:tab/>
            </w:r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Anexos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tab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begin"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instrText xml:space="preserve"> PAGEREF _Toc42860200 \h </w:instrText>
            </w:r>
            <w:r w:rsidR="002038B4" w:rsidRPr="00F3102A">
              <w:rPr>
                <w:rFonts w:ascii="Arial Nova Light" w:hAnsi="Arial Nova Light"/>
                <w:noProof/>
                <w:webHidden/>
              </w:rPr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separate"/>
            </w:r>
            <w:r w:rsidR="00941628">
              <w:rPr>
                <w:rFonts w:ascii="Arial Nova Light" w:hAnsi="Arial Nova Light"/>
                <w:noProof/>
                <w:webHidden/>
              </w:rPr>
              <w:t>8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end"/>
            </w:r>
          </w:hyperlink>
        </w:p>
        <w:p w14:paraId="5D647853" w14:textId="46F67FDE" w:rsidR="002038B4" w:rsidRPr="00F3102A" w:rsidRDefault="004D6480">
          <w:pPr>
            <w:pStyle w:val="TDC2"/>
            <w:tabs>
              <w:tab w:val="left" w:pos="880"/>
              <w:tab w:val="right" w:leader="dot" w:pos="8828"/>
            </w:tabs>
            <w:rPr>
              <w:rFonts w:ascii="Arial Nova Light" w:eastAsiaTheme="minorEastAsia" w:hAnsi="Arial Nova Light"/>
              <w:noProof/>
              <w:lang w:eastAsia="es-MX"/>
            </w:rPr>
          </w:pPr>
          <w:hyperlink w:anchor="_Toc42860201" w:history="1"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VIII.</w:t>
            </w:r>
            <w:r w:rsidR="002038B4" w:rsidRPr="00F3102A">
              <w:rPr>
                <w:rFonts w:ascii="Arial Nova Light" w:eastAsiaTheme="minorEastAsia" w:hAnsi="Arial Nova Light"/>
                <w:noProof/>
                <w:lang w:eastAsia="es-MX"/>
              </w:rPr>
              <w:tab/>
            </w:r>
            <w:r w:rsidR="002038B4" w:rsidRPr="00F3102A">
              <w:rPr>
                <w:rStyle w:val="Hipervnculo"/>
                <w:rFonts w:ascii="Arial Nova Light" w:hAnsi="Arial Nova Light"/>
                <w:b/>
                <w:bCs/>
                <w:noProof/>
              </w:rPr>
              <w:t>Firmas de Autorización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tab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begin"/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instrText xml:space="preserve"> PAGEREF _Toc42860201 \h </w:instrText>
            </w:r>
            <w:r w:rsidR="002038B4" w:rsidRPr="00F3102A">
              <w:rPr>
                <w:rFonts w:ascii="Arial Nova Light" w:hAnsi="Arial Nova Light"/>
                <w:noProof/>
                <w:webHidden/>
              </w:rPr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separate"/>
            </w:r>
            <w:r w:rsidR="00941628">
              <w:rPr>
                <w:rFonts w:ascii="Arial Nova Light" w:hAnsi="Arial Nova Light"/>
                <w:noProof/>
                <w:webHidden/>
              </w:rPr>
              <w:t>8</w:t>
            </w:r>
            <w:r w:rsidR="002038B4" w:rsidRPr="00F3102A">
              <w:rPr>
                <w:rFonts w:ascii="Arial Nova Light" w:hAnsi="Arial Nova Light"/>
                <w:noProof/>
                <w:webHidden/>
              </w:rPr>
              <w:fldChar w:fldCharType="end"/>
            </w:r>
          </w:hyperlink>
        </w:p>
        <w:p w14:paraId="7268EEF4" w14:textId="3F62216A" w:rsidR="00E20CBA" w:rsidRPr="00F3102A" w:rsidRDefault="00E20CBA">
          <w:pPr>
            <w:rPr>
              <w:rFonts w:ascii="Arial Nova Light" w:hAnsi="Arial Nova Light"/>
            </w:rPr>
          </w:pPr>
          <w:r w:rsidRPr="00F3102A">
            <w:rPr>
              <w:rFonts w:ascii="Arial Nova Light" w:hAnsi="Arial Nova Light"/>
              <w:b/>
              <w:bCs/>
              <w:lang w:val="es-ES"/>
            </w:rPr>
            <w:fldChar w:fldCharType="end"/>
          </w:r>
        </w:p>
      </w:sdtContent>
    </w:sdt>
    <w:p w14:paraId="3EA3E893" w14:textId="6F783676" w:rsidR="002B773C" w:rsidRPr="00F3102A" w:rsidRDefault="002B773C" w:rsidP="00E20CBA">
      <w:pPr>
        <w:pStyle w:val="Ttulo2"/>
        <w:numPr>
          <w:ilvl w:val="0"/>
          <w:numId w:val="10"/>
        </w:numPr>
        <w:rPr>
          <w:rStyle w:val="Textoennegrita"/>
          <w:rFonts w:ascii="Arial Nova Light" w:hAnsi="Arial Nova Light"/>
          <w:color w:val="auto"/>
          <w:sz w:val="22"/>
          <w:szCs w:val="28"/>
        </w:rPr>
      </w:pPr>
      <w:bookmarkStart w:id="0" w:name="_Toc42860194"/>
      <w:r w:rsidRPr="00F3102A">
        <w:rPr>
          <w:rStyle w:val="Textoennegrita"/>
          <w:rFonts w:ascii="Arial Nova Light" w:hAnsi="Arial Nova Light"/>
          <w:color w:val="auto"/>
          <w:sz w:val="22"/>
          <w:szCs w:val="28"/>
        </w:rPr>
        <w:t>Objetivo</w:t>
      </w:r>
      <w:bookmarkEnd w:id="0"/>
    </w:p>
    <w:p w14:paraId="311E1277" w14:textId="778BA7E1" w:rsidR="002B773C" w:rsidRDefault="002B773C" w:rsidP="002B773C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El presente documento tiene como objetivo formular, planificar, registrar y evaluar las adquisiciones de bienes y servicios del Instituto para el ejercicio 202</w:t>
      </w:r>
      <w:r w:rsidR="003B1B94" w:rsidRPr="00F3102A">
        <w:rPr>
          <w:rFonts w:ascii="Arial Nova Light" w:hAnsi="Arial Nova Light"/>
        </w:rPr>
        <w:t>2</w:t>
      </w:r>
      <w:r w:rsidRPr="00F3102A">
        <w:rPr>
          <w:rFonts w:ascii="Arial Nova Light" w:hAnsi="Arial Nova Light"/>
        </w:rPr>
        <w:t>.</w:t>
      </w:r>
    </w:p>
    <w:p w14:paraId="43B4645D" w14:textId="77777777" w:rsidR="00F3102A" w:rsidRPr="00F3102A" w:rsidRDefault="00F3102A" w:rsidP="002B773C">
      <w:pPr>
        <w:jc w:val="both"/>
        <w:rPr>
          <w:rFonts w:ascii="Arial Nova Light" w:hAnsi="Arial Nova Light"/>
        </w:rPr>
      </w:pPr>
    </w:p>
    <w:p w14:paraId="3299F5CB" w14:textId="5B216594" w:rsidR="002B773C" w:rsidRPr="00F3102A" w:rsidRDefault="002B773C" w:rsidP="00E20CBA">
      <w:pPr>
        <w:pStyle w:val="Ttulo2"/>
        <w:numPr>
          <w:ilvl w:val="0"/>
          <w:numId w:val="10"/>
        </w:numPr>
        <w:rPr>
          <w:rStyle w:val="Textoennegrita"/>
          <w:rFonts w:ascii="Arial Nova Light" w:hAnsi="Arial Nova Light"/>
          <w:sz w:val="28"/>
          <w:szCs w:val="28"/>
        </w:rPr>
      </w:pPr>
      <w:bookmarkStart w:id="1" w:name="_Toc42860195"/>
      <w:r w:rsidRPr="00F3102A">
        <w:rPr>
          <w:rStyle w:val="Textoennegrita"/>
          <w:rFonts w:ascii="Arial Nova Light" w:hAnsi="Arial Nova Light"/>
          <w:color w:val="auto"/>
          <w:sz w:val="22"/>
          <w:szCs w:val="28"/>
        </w:rPr>
        <w:t>Marco Normativo</w:t>
      </w:r>
      <w:bookmarkEnd w:id="1"/>
    </w:p>
    <w:p w14:paraId="57773C2B" w14:textId="77777777" w:rsidR="002B773C" w:rsidRPr="00F3102A" w:rsidRDefault="002B773C" w:rsidP="002B773C">
      <w:pPr>
        <w:pStyle w:val="Prrafodelista"/>
        <w:numPr>
          <w:ilvl w:val="0"/>
          <w:numId w:val="6"/>
        </w:numPr>
        <w:spacing w:after="0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Ley Orgánica del Poder Ejecutivo del Estado de Jalisco</w:t>
      </w:r>
    </w:p>
    <w:p w14:paraId="144C2C25" w14:textId="77777777" w:rsidR="002B773C" w:rsidRPr="00F3102A" w:rsidRDefault="002B773C" w:rsidP="002B773C">
      <w:pPr>
        <w:pStyle w:val="Prrafodelista"/>
        <w:numPr>
          <w:ilvl w:val="0"/>
          <w:numId w:val="6"/>
        </w:numPr>
        <w:spacing w:after="0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Ley General de Contabilidad Gubernamental</w:t>
      </w:r>
    </w:p>
    <w:p w14:paraId="494637D8" w14:textId="77777777" w:rsidR="002B773C" w:rsidRPr="00F3102A" w:rsidRDefault="002B773C" w:rsidP="002B773C">
      <w:pPr>
        <w:pStyle w:val="Prrafodelista"/>
        <w:numPr>
          <w:ilvl w:val="0"/>
          <w:numId w:val="6"/>
        </w:numPr>
        <w:spacing w:after="0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Ley del Instituto de Pensiones del Estado de Jalisco</w:t>
      </w:r>
    </w:p>
    <w:p w14:paraId="25D94059" w14:textId="77777777" w:rsidR="002B773C" w:rsidRPr="00F3102A" w:rsidRDefault="002B773C" w:rsidP="002B773C">
      <w:pPr>
        <w:pStyle w:val="Prrafodelista"/>
        <w:numPr>
          <w:ilvl w:val="0"/>
          <w:numId w:val="6"/>
        </w:numPr>
        <w:spacing w:after="0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Ley de Compras Gubernamentales, Enajenaciones y Contratación de Servicios del Estado de Jalisco y sus Municipios;</w:t>
      </w:r>
    </w:p>
    <w:p w14:paraId="1A8658DF" w14:textId="77777777" w:rsidR="002B773C" w:rsidRPr="00F3102A" w:rsidRDefault="002B773C" w:rsidP="002B773C">
      <w:pPr>
        <w:pStyle w:val="Prrafodelista"/>
        <w:numPr>
          <w:ilvl w:val="0"/>
          <w:numId w:val="6"/>
        </w:numPr>
        <w:spacing w:after="0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Ley del Presupuesto, Contabilidad y Gasto Público del Estado de Jalisco;</w:t>
      </w:r>
    </w:p>
    <w:p w14:paraId="2F0C21E1" w14:textId="77777777" w:rsidR="002B773C" w:rsidRPr="00F3102A" w:rsidRDefault="002B773C" w:rsidP="002B773C">
      <w:pPr>
        <w:pStyle w:val="Prrafodelista"/>
        <w:numPr>
          <w:ilvl w:val="0"/>
          <w:numId w:val="6"/>
        </w:numPr>
        <w:spacing w:after="0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Reglamento de la Ley de Compras Gubernamentales, Enajenaciones y Contratación de Servicios del Estado de Jalisco y sus Municipios;</w:t>
      </w:r>
    </w:p>
    <w:p w14:paraId="7F7C776C" w14:textId="77777777" w:rsidR="002B773C" w:rsidRPr="00F3102A" w:rsidRDefault="002B773C" w:rsidP="002B773C">
      <w:pPr>
        <w:pStyle w:val="Prrafodelista"/>
        <w:numPr>
          <w:ilvl w:val="0"/>
          <w:numId w:val="6"/>
        </w:numPr>
        <w:spacing w:after="0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Reglamento de la Ley del Presupuesto, Contabilidad y Gasto Público del Estado de Jalisco;</w:t>
      </w:r>
    </w:p>
    <w:p w14:paraId="64FE5D66" w14:textId="77777777" w:rsidR="002B773C" w:rsidRPr="00F3102A" w:rsidRDefault="002B773C" w:rsidP="002B773C">
      <w:pPr>
        <w:spacing w:after="0"/>
        <w:jc w:val="both"/>
        <w:rPr>
          <w:rFonts w:ascii="Arial Nova Light" w:hAnsi="Arial Nova Light"/>
        </w:rPr>
      </w:pPr>
    </w:p>
    <w:p w14:paraId="0D51F2F1" w14:textId="77777777" w:rsidR="002B773C" w:rsidRPr="00F3102A" w:rsidRDefault="002B773C" w:rsidP="002B773C">
      <w:pPr>
        <w:spacing w:after="0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Señaladas de manera enunciativa más no limitativa.</w:t>
      </w:r>
    </w:p>
    <w:p w14:paraId="263EB669" w14:textId="5AF54B5F" w:rsidR="00F3102A" w:rsidRDefault="00F3102A">
      <w:pPr>
        <w:rPr>
          <w:rStyle w:val="Textoennegrita"/>
          <w:rFonts w:ascii="Arial Nova Light" w:eastAsiaTheme="majorEastAsia" w:hAnsi="Arial Nova Light" w:cstheme="majorBidi"/>
          <w:szCs w:val="28"/>
        </w:rPr>
      </w:pPr>
      <w:bookmarkStart w:id="2" w:name="_Toc42860196"/>
      <w:r>
        <w:rPr>
          <w:rStyle w:val="Textoennegrita"/>
          <w:rFonts w:ascii="Arial Nova Light" w:hAnsi="Arial Nova Light"/>
          <w:szCs w:val="28"/>
        </w:rPr>
        <w:br w:type="page"/>
      </w:r>
    </w:p>
    <w:p w14:paraId="6BA21549" w14:textId="143EBA28" w:rsidR="00AC0722" w:rsidRDefault="00E132D2" w:rsidP="00E20CBA">
      <w:pPr>
        <w:pStyle w:val="Ttulo2"/>
        <w:numPr>
          <w:ilvl w:val="0"/>
          <w:numId w:val="10"/>
        </w:numPr>
        <w:rPr>
          <w:rStyle w:val="Textoennegrita"/>
          <w:rFonts w:ascii="Arial Nova Light" w:hAnsi="Arial Nova Light"/>
          <w:color w:val="auto"/>
          <w:sz w:val="22"/>
          <w:szCs w:val="28"/>
        </w:rPr>
      </w:pPr>
      <w:r w:rsidRPr="00F3102A">
        <w:rPr>
          <w:rStyle w:val="Textoennegrita"/>
          <w:rFonts w:ascii="Arial Nova Light" w:hAnsi="Arial Nova Light"/>
          <w:color w:val="auto"/>
          <w:sz w:val="22"/>
          <w:szCs w:val="28"/>
        </w:rPr>
        <w:lastRenderedPageBreak/>
        <w:t>Generales</w:t>
      </w:r>
      <w:bookmarkEnd w:id="2"/>
    </w:p>
    <w:p w14:paraId="44179000" w14:textId="77777777" w:rsidR="002F1ED3" w:rsidRPr="00F3102A" w:rsidRDefault="002F1ED3" w:rsidP="00F3102A">
      <w:pPr>
        <w:spacing w:before="240" w:line="240" w:lineRule="auto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De conformidad con el artículo 42 de la Ley de Compras Gubernamentales, Enajenaciones y Contratación de Servicios, el Instituto</w:t>
      </w:r>
      <w:r w:rsidR="00AC0722" w:rsidRPr="00F3102A">
        <w:rPr>
          <w:rFonts w:ascii="Arial Nova Light" w:hAnsi="Arial Nova Light"/>
        </w:rPr>
        <w:t xml:space="preserve"> de Pensiones del Estado de Jalisco</w:t>
      </w:r>
      <w:r w:rsidRPr="00F3102A">
        <w:rPr>
          <w:rFonts w:ascii="Arial Nova Light" w:hAnsi="Arial Nova Light"/>
        </w:rPr>
        <w:t xml:space="preserve"> </w:t>
      </w:r>
      <w:r w:rsidR="00A04565" w:rsidRPr="00F3102A">
        <w:rPr>
          <w:rFonts w:ascii="Arial Nova Light" w:hAnsi="Arial Nova Light"/>
          <w:i/>
        </w:rPr>
        <w:t>(el Instituto)</w:t>
      </w:r>
      <w:r w:rsidR="00A04565" w:rsidRPr="00F3102A">
        <w:rPr>
          <w:rFonts w:ascii="Arial Nova Light" w:hAnsi="Arial Nova Light"/>
        </w:rPr>
        <w:t xml:space="preserve"> </w:t>
      </w:r>
      <w:r w:rsidRPr="00F3102A">
        <w:rPr>
          <w:rFonts w:ascii="Arial Nova Light" w:hAnsi="Arial Nova Light"/>
        </w:rPr>
        <w:t>deberá de formular su programa anual de adquisiciones</w:t>
      </w:r>
      <w:r w:rsidR="00E132D2" w:rsidRPr="00F3102A">
        <w:rPr>
          <w:rFonts w:ascii="Arial Nova Light" w:hAnsi="Arial Nova Light"/>
        </w:rPr>
        <w:t xml:space="preserve"> </w:t>
      </w:r>
      <w:r w:rsidR="00E132D2" w:rsidRPr="00F3102A">
        <w:rPr>
          <w:rFonts w:ascii="Arial Nova Light" w:hAnsi="Arial Nova Light"/>
          <w:i/>
        </w:rPr>
        <w:t>(PAA)</w:t>
      </w:r>
      <w:r w:rsidRPr="00F3102A">
        <w:rPr>
          <w:rFonts w:ascii="Arial Nova Light" w:hAnsi="Arial Nova Light"/>
        </w:rPr>
        <w:t>, mismo que será la base para la elaboración del presupuesto.</w:t>
      </w:r>
    </w:p>
    <w:p w14:paraId="56FC1ADA" w14:textId="4156E593" w:rsidR="00A04565" w:rsidRPr="00F3102A" w:rsidRDefault="00A04565" w:rsidP="00A04565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El PAA 202</w:t>
      </w:r>
      <w:r w:rsidR="003B1B94" w:rsidRPr="00F3102A">
        <w:rPr>
          <w:rFonts w:ascii="Arial Nova Light" w:hAnsi="Arial Nova Light"/>
        </w:rPr>
        <w:t>2</w:t>
      </w:r>
      <w:r w:rsidRPr="00F3102A">
        <w:rPr>
          <w:rFonts w:ascii="Arial Nova Light" w:hAnsi="Arial Nova Light"/>
        </w:rPr>
        <w:t xml:space="preserve"> del Instituto, constituye la herramienta de gestión del organismo, en el cual figuran las modalidades de adquisiciones arrendamientos y contratación de bienes y servicios, cuyos procesos de selección serán a través de procesos de licitación, como lo establece la Ley de Compras Gubernamentales Enajenaciones y Contratación de Servicios del Estado de Jalisco y sus Municipios </w:t>
      </w:r>
      <w:r w:rsidR="00470B42" w:rsidRPr="00F3102A">
        <w:rPr>
          <w:rFonts w:ascii="Arial Nova Light" w:hAnsi="Arial Nova Light"/>
          <w:i/>
        </w:rPr>
        <w:t>(la Ley)</w:t>
      </w:r>
      <w:r w:rsidR="00470B42" w:rsidRPr="00F3102A">
        <w:rPr>
          <w:rFonts w:ascii="Arial Nova Light" w:hAnsi="Arial Nova Light"/>
        </w:rPr>
        <w:t xml:space="preserve"> </w:t>
      </w:r>
      <w:r w:rsidRPr="00F3102A">
        <w:rPr>
          <w:rFonts w:ascii="Arial Nova Light" w:hAnsi="Arial Nova Light"/>
        </w:rPr>
        <w:t>y su Reglamento</w:t>
      </w:r>
      <w:r w:rsidR="00470B42" w:rsidRPr="00F3102A">
        <w:rPr>
          <w:rFonts w:ascii="Arial Nova Light" w:hAnsi="Arial Nova Light"/>
        </w:rPr>
        <w:t xml:space="preserve"> </w:t>
      </w:r>
      <w:r w:rsidR="00470B42" w:rsidRPr="00F3102A">
        <w:rPr>
          <w:rFonts w:ascii="Arial Nova Light" w:hAnsi="Arial Nova Light"/>
          <w:i/>
        </w:rPr>
        <w:t>(el Reglamento)</w:t>
      </w:r>
      <w:r w:rsidRPr="00F3102A">
        <w:rPr>
          <w:rFonts w:ascii="Arial Nova Light" w:hAnsi="Arial Nova Light"/>
        </w:rPr>
        <w:t>, con sujeción el presupuesto de egresos vigente en cada ejercicio fiscal.</w:t>
      </w:r>
    </w:p>
    <w:p w14:paraId="209F08A5" w14:textId="4B05BAAF" w:rsidR="002F1ED3" w:rsidRPr="00F3102A" w:rsidRDefault="002F1ED3" w:rsidP="002F1ED3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El </w:t>
      </w:r>
      <w:r w:rsidR="00E132D2" w:rsidRPr="00F3102A">
        <w:rPr>
          <w:rFonts w:ascii="Arial Nova Light" w:hAnsi="Arial Nova Light"/>
        </w:rPr>
        <w:t xml:space="preserve">PAA </w:t>
      </w:r>
      <w:r w:rsidR="00A04565" w:rsidRPr="00F3102A">
        <w:rPr>
          <w:rFonts w:ascii="Arial Nova Light" w:hAnsi="Arial Nova Light"/>
        </w:rPr>
        <w:t>202</w:t>
      </w:r>
      <w:r w:rsidR="003B1B94" w:rsidRPr="00F3102A">
        <w:rPr>
          <w:rFonts w:ascii="Arial Nova Light" w:hAnsi="Arial Nova Light"/>
        </w:rPr>
        <w:t>2</w:t>
      </w:r>
      <w:r w:rsidR="00A04565" w:rsidRPr="00F3102A">
        <w:rPr>
          <w:rFonts w:ascii="Arial Nova Light" w:hAnsi="Arial Nova Light"/>
        </w:rPr>
        <w:t xml:space="preserve"> </w:t>
      </w:r>
      <w:r w:rsidRPr="00F3102A">
        <w:rPr>
          <w:rFonts w:ascii="Arial Nova Light" w:hAnsi="Arial Nova Light"/>
        </w:rPr>
        <w:t>deberá</w:t>
      </w:r>
      <w:r w:rsidR="00E55AEA" w:rsidRPr="00F3102A">
        <w:rPr>
          <w:rFonts w:ascii="Arial Nova Light" w:hAnsi="Arial Nova Light"/>
        </w:rPr>
        <w:t xml:space="preserve"> de </w:t>
      </w:r>
      <w:r w:rsidRPr="00F3102A">
        <w:rPr>
          <w:rFonts w:ascii="Arial Nova Light" w:hAnsi="Arial Nova Light"/>
        </w:rPr>
        <w:t>contener, como mínimo, la descripción y monto de los bienes, arrendamientos y servicios que representen por lo menos el ochenta por ciento del presupuesto total estimado</w:t>
      </w:r>
      <w:r w:rsidR="00A04565" w:rsidRPr="00F3102A">
        <w:rPr>
          <w:rFonts w:ascii="Arial Nova Light" w:hAnsi="Arial Nova Light"/>
        </w:rPr>
        <w:t xml:space="preserve"> para el ejercicio 202</w:t>
      </w:r>
      <w:r w:rsidR="003B1B94" w:rsidRPr="00F3102A">
        <w:rPr>
          <w:rFonts w:ascii="Arial Nova Light" w:hAnsi="Arial Nova Light"/>
        </w:rPr>
        <w:t>2</w:t>
      </w:r>
      <w:r w:rsidRPr="00F3102A">
        <w:rPr>
          <w:rFonts w:ascii="Arial Nova Light" w:hAnsi="Arial Nova Light"/>
        </w:rPr>
        <w:t>, así como el monto aproximado de los bienes, arrendamientos y servicios que integran el porcentaje restante.</w:t>
      </w:r>
    </w:p>
    <w:p w14:paraId="101B678E" w14:textId="19CE60AE" w:rsidR="00AC0722" w:rsidRPr="00F3102A" w:rsidRDefault="00A04565" w:rsidP="002F1ED3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El PAA 202</w:t>
      </w:r>
      <w:r w:rsidR="003B1B94" w:rsidRPr="00F3102A">
        <w:rPr>
          <w:rFonts w:ascii="Arial Nova Light" w:hAnsi="Arial Nova Light"/>
        </w:rPr>
        <w:t>2</w:t>
      </w:r>
      <w:r w:rsidRPr="00F3102A">
        <w:rPr>
          <w:rFonts w:ascii="Arial Nova Light" w:hAnsi="Arial Nova Light"/>
        </w:rPr>
        <w:t xml:space="preserve"> deberá ser </w:t>
      </w:r>
      <w:r w:rsidR="003B1B94" w:rsidRPr="00F3102A">
        <w:rPr>
          <w:rFonts w:ascii="Arial Nova Light" w:hAnsi="Arial Nova Light"/>
        </w:rPr>
        <w:t>presentado</w:t>
      </w:r>
      <w:r w:rsidRPr="00F3102A">
        <w:rPr>
          <w:rFonts w:ascii="Arial Nova Light" w:hAnsi="Arial Nova Light"/>
        </w:rPr>
        <w:t xml:space="preserve"> </w:t>
      </w:r>
      <w:r w:rsidR="004330BD" w:rsidRPr="00F3102A">
        <w:rPr>
          <w:rFonts w:ascii="Arial Nova Light" w:hAnsi="Arial Nova Light"/>
        </w:rPr>
        <w:t>a</w:t>
      </w:r>
      <w:r w:rsidRPr="00F3102A">
        <w:rPr>
          <w:rFonts w:ascii="Arial Nova Light" w:hAnsi="Arial Nova Light"/>
        </w:rPr>
        <w:t>l Consejo Directivo a</w:t>
      </w:r>
      <w:r w:rsidR="00AC0722" w:rsidRPr="00F3102A">
        <w:rPr>
          <w:rFonts w:ascii="Arial Nova Light" w:hAnsi="Arial Nova Light"/>
        </w:rPr>
        <w:t xml:space="preserve"> más tard</w:t>
      </w:r>
      <w:r w:rsidR="003B1B94" w:rsidRPr="00F3102A">
        <w:rPr>
          <w:rFonts w:ascii="Arial Nova Light" w:hAnsi="Arial Nova Light"/>
        </w:rPr>
        <w:t xml:space="preserve">ar en la sesión </w:t>
      </w:r>
      <w:r w:rsidR="00AC0722" w:rsidRPr="00F3102A">
        <w:rPr>
          <w:rFonts w:ascii="Arial Nova Light" w:hAnsi="Arial Nova Light"/>
        </w:rPr>
        <w:t xml:space="preserve">de agosto del </w:t>
      </w:r>
      <w:r w:rsidRPr="00F3102A">
        <w:rPr>
          <w:rFonts w:ascii="Arial Nova Light" w:hAnsi="Arial Nova Light"/>
        </w:rPr>
        <w:t>ejercicio fiscal vigente.</w:t>
      </w:r>
    </w:p>
    <w:p w14:paraId="06605C40" w14:textId="7CE9AB59" w:rsidR="00A04565" w:rsidRPr="00F3102A" w:rsidRDefault="00A04565" w:rsidP="00A04565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El PAA 202</w:t>
      </w:r>
      <w:r w:rsidR="003B1B94" w:rsidRPr="00F3102A">
        <w:rPr>
          <w:rFonts w:ascii="Arial Nova Light" w:hAnsi="Arial Nova Light"/>
        </w:rPr>
        <w:t>2</w:t>
      </w:r>
      <w:r w:rsidRPr="00F3102A">
        <w:rPr>
          <w:rFonts w:ascii="Arial Nova Light" w:hAnsi="Arial Nova Light"/>
        </w:rPr>
        <w:t xml:space="preserve"> es un documento de naturaleza informativa</w:t>
      </w:r>
      <w:r w:rsidR="00287537" w:rsidRPr="00F3102A">
        <w:rPr>
          <w:rFonts w:ascii="Arial Nova Light" w:hAnsi="Arial Nova Light"/>
        </w:rPr>
        <w:t>;</w:t>
      </w:r>
      <w:r w:rsidRPr="00F3102A">
        <w:rPr>
          <w:rFonts w:ascii="Arial Nova Light" w:hAnsi="Arial Nova Light"/>
        </w:rPr>
        <w:t xml:space="preserve"> las adquisiciones, arrendamientos y servicios contenidos en el citado programa podrán ser adicionadas, modificadas, suspendidas o canceladas sin responsabilidad alguna para el ente público</w:t>
      </w:r>
      <w:r w:rsidR="00287537" w:rsidRPr="00F3102A">
        <w:rPr>
          <w:rFonts w:ascii="Arial Nova Light" w:hAnsi="Arial Nova Light"/>
        </w:rPr>
        <w:t xml:space="preserve"> una vez aprobado el presupuesto para el ejercicio fiscal 2022</w:t>
      </w:r>
      <w:r w:rsidRPr="00F3102A">
        <w:rPr>
          <w:rFonts w:ascii="Arial Nova Light" w:hAnsi="Arial Nova Light"/>
        </w:rPr>
        <w:t>.</w:t>
      </w:r>
    </w:p>
    <w:p w14:paraId="39BFB66D" w14:textId="42DED036" w:rsidR="00AD5DF3" w:rsidRPr="00F3102A" w:rsidRDefault="00287537" w:rsidP="00A04565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Con fundamento en el Art. 15 del </w:t>
      </w:r>
      <w:r w:rsidR="00850128" w:rsidRPr="00F3102A">
        <w:rPr>
          <w:rFonts w:ascii="Arial Nova Light" w:hAnsi="Arial Nova Light"/>
        </w:rPr>
        <w:t>Reglamento de la Ley de Compras Gubernamentales, Enajenaciones Y Contratación De Servicios Del Estado De Jalisco Y Sus Municipios, Para El Poder Ejecutivo Del Estado De Jalisco, el Instituto de Pensiones del Estado de Jalisco categorizado como “Entidad Grande”</w:t>
      </w:r>
      <w:r w:rsidR="0019125D" w:rsidRPr="00F3102A">
        <w:rPr>
          <w:rFonts w:ascii="Arial Nova Light" w:hAnsi="Arial Nova Light"/>
        </w:rPr>
        <w:t xml:space="preserve"> </w:t>
      </w:r>
      <w:r w:rsidR="00850128" w:rsidRPr="00F3102A">
        <w:rPr>
          <w:rFonts w:ascii="Arial Nova Light" w:hAnsi="Arial Nova Light"/>
        </w:rPr>
        <w:t xml:space="preserve">establece </w:t>
      </w:r>
      <w:r w:rsidR="001C0F1B" w:rsidRPr="00F3102A">
        <w:rPr>
          <w:rFonts w:ascii="Arial Nova Light" w:hAnsi="Arial Nova Light"/>
        </w:rPr>
        <w:t xml:space="preserve">que </w:t>
      </w:r>
      <w:r w:rsidR="00850128" w:rsidRPr="00F3102A">
        <w:rPr>
          <w:rFonts w:ascii="Arial Nova Light" w:hAnsi="Arial Nova Light"/>
        </w:rPr>
        <w:t>la base de</w:t>
      </w:r>
      <w:r w:rsidR="00B42579" w:rsidRPr="00F3102A">
        <w:rPr>
          <w:rFonts w:ascii="Arial Nova Light" w:hAnsi="Arial Nova Light"/>
        </w:rPr>
        <w:t xml:space="preserve"> los</w:t>
      </w:r>
      <w:r w:rsidR="00850128" w:rsidRPr="00F3102A">
        <w:rPr>
          <w:rFonts w:ascii="Arial Nova Light" w:hAnsi="Arial Nova Light"/>
        </w:rPr>
        <w:t xml:space="preserve"> monto</w:t>
      </w:r>
      <w:r w:rsidR="00B42579" w:rsidRPr="00F3102A">
        <w:rPr>
          <w:rFonts w:ascii="Arial Nova Light" w:hAnsi="Arial Nova Light"/>
        </w:rPr>
        <w:t>s</w:t>
      </w:r>
      <w:r w:rsidR="00850128" w:rsidRPr="00F3102A">
        <w:rPr>
          <w:rFonts w:ascii="Arial Nova Light" w:hAnsi="Arial Nova Light"/>
        </w:rPr>
        <w:t xml:space="preserve"> </w:t>
      </w:r>
      <w:r w:rsidR="001C0F1B" w:rsidRPr="00F3102A">
        <w:rPr>
          <w:rFonts w:ascii="Arial Nova Light" w:hAnsi="Arial Nova Light"/>
        </w:rPr>
        <w:t xml:space="preserve">será </w:t>
      </w:r>
      <w:r w:rsidR="00850128" w:rsidRPr="00F3102A">
        <w:rPr>
          <w:rFonts w:ascii="Arial Nova Light" w:hAnsi="Arial Nova Light"/>
        </w:rPr>
        <w:t xml:space="preserve">del Presupuesto de Egresos del Poder Ejecutivo </w:t>
      </w:r>
      <w:r w:rsidR="001C0F1B" w:rsidRPr="00F3102A">
        <w:rPr>
          <w:rFonts w:ascii="Arial Nova Light" w:hAnsi="Arial Nova Light"/>
        </w:rPr>
        <w:t xml:space="preserve">del año fiscal </w:t>
      </w:r>
      <w:r w:rsidR="00170465" w:rsidRPr="00F3102A">
        <w:rPr>
          <w:rFonts w:ascii="Arial Nova Light" w:hAnsi="Arial Nova Light"/>
        </w:rPr>
        <w:t>y</w:t>
      </w:r>
      <w:r w:rsidR="00B42579" w:rsidRPr="00F3102A">
        <w:rPr>
          <w:rFonts w:ascii="Arial Nova Light" w:hAnsi="Arial Nova Light"/>
        </w:rPr>
        <w:t xml:space="preserve"> </w:t>
      </w:r>
      <w:r w:rsidR="00170465" w:rsidRPr="00F3102A">
        <w:rPr>
          <w:rFonts w:ascii="Arial Nova Light" w:hAnsi="Arial Nova Light"/>
        </w:rPr>
        <w:t>la multiplicación del factor por la por la fracción de</w:t>
      </w:r>
      <w:r w:rsidR="00B42579" w:rsidRPr="00F3102A">
        <w:rPr>
          <w:rFonts w:ascii="Arial Nova Light" w:hAnsi="Arial Nova Light"/>
        </w:rPr>
        <w:t xml:space="preserve"> 7/50</w:t>
      </w:r>
      <w:r w:rsidR="001C0F1B" w:rsidRPr="00F3102A">
        <w:rPr>
          <w:rFonts w:ascii="Arial Nova Light" w:hAnsi="Arial Nova Light"/>
        </w:rPr>
        <w:t xml:space="preserve">. Por lo que dichos topes deberán actualizarse una vez se emita el Presupuesto de Egresos del Poder Ejecutivo </w:t>
      </w:r>
      <w:r w:rsidR="00850128" w:rsidRPr="00F3102A">
        <w:rPr>
          <w:rFonts w:ascii="Arial Nova Light" w:hAnsi="Arial Nova Light"/>
        </w:rPr>
        <w:t>2022</w:t>
      </w:r>
      <w:r w:rsidR="001C0F1B" w:rsidRPr="00F3102A">
        <w:rPr>
          <w:rFonts w:ascii="Arial Nova Light" w:hAnsi="Arial Nova Light"/>
        </w:rPr>
        <w:t>.</w:t>
      </w:r>
    </w:p>
    <w:tbl>
      <w:tblPr>
        <w:tblStyle w:val="Tablaconcuadrcula"/>
        <w:tblW w:w="9175" w:type="dxa"/>
        <w:tblLayout w:type="fixed"/>
        <w:tblLook w:val="04A0" w:firstRow="1" w:lastRow="0" w:firstColumn="1" w:lastColumn="0" w:noHBand="0" w:noVBand="1"/>
      </w:tblPr>
      <w:tblGrid>
        <w:gridCol w:w="1333"/>
        <w:gridCol w:w="1333"/>
        <w:gridCol w:w="1109"/>
        <w:gridCol w:w="1260"/>
        <w:gridCol w:w="1260"/>
        <w:gridCol w:w="1440"/>
        <w:gridCol w:w="1440"/>
      </w:tblGrid>
      <w:tr w:rsidR="00AD5DF3" w:rsidRPr="00F3102A" w14:paraId="098CDBFF" w14:textId="77777777" w:rsidTr="00F3102A">
        <w:trPr>
          <w:trHeight w:val="1458"/>
        </w:trPr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0AC64FC3" w14:textId="77777777" w:rsidR="00AD5DF3" w:rsidRPr="00F3102A" w:rsidRDefault="00513AFE" w:rsidP="00AD5DF3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De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74EEAF59" w14:textId="77777777" w:rsidR="00AD5DF3" w:rsidRPr="00F3102A" w:rsidRDefault="00513AFE" w:rsidP="00AD5DF3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Hasta</w:t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03C9DC6D" w14:textId="77777777" w:rsidR="00AD5DF3" w:rsidRPr="00F3102A" w:rsidRDefault="00513AFE" w:rsidP="00AD5DF3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Fondo Revolvente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219F512" w14:textId="77777777" w:rsidR="00AD5DF3" w:rsidRPr="00F3102A" w:rsidRDefault="00513AFE" w:rsidP="00AD5DF3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Gasto por Comprobar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8DBAB92" w14:textId="77777777" w:rsidR="00AD5DF3" w:rsidRPr="00F3102A" w:rsidRDefault="00513AFE" w:rsidP="00AD5DF3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Licitación sin concurrencia del Comité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E51FFF1" w14:textId="77777777" w:rsidR="00AD5DF3" w:rsidRPr="00F3102A" w:rsidRDefault="00513AFE" w:rsidP="00513AFE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Licitación con concurrencia del Comité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AD49CB7" w14:textId="77777777" w:rsidR="00AD5DF3" w:rsidRPr="00F3102A" w:rsidRDefault="00513AFE" w:rsidP="00AD5DF3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Adjudicación Directa</w:t>
            </w:r>
          </w:p>
        </w:tc>
      </w:tr>
      <w:tr w:rsidR="00AD5DF3" w:rsidRPr="00F3102A" w14:paraId="7B89F484" w14:textId="77777777" w:rsidTr="00F3102A">
        <w:trPr>
          <w:trHeight w:val="240"/>
        </w:trPr>
        <w:tc>
          <w:tcPr>
            <w:tcW w:w="1333" w:type="dxa"/>
          </w:tcPr>
          <w:p w14:paraId="7BE06BFF" w14:textId="77777777" w:rsidR="00AD5DF3" w:rsidRPr="00F3102A" w:rsidRDefault="00AD5DF3" w:rsidP="00513AFE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$0.00</w:t>
            </w:r>
          </w:p>
        </w:tc>
        <w:tc>
          <w:tcPr>
            <w:tcW w:w="1333" w:type="dxa"/>
          </w:tcPr>
          <w:p w14:paraId="6B9C15D6" w14:textId="77777777" w:rsidR="00AD5DF3" w:rsidRPr="00F3102A" w:rsidRDefault="00AD5DF3" w:rsidP="00513AFE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$2,000.00</w:t>
            </w:r>
          </w:p>
        </w:tc>
        <w:tc>
          <w:tcPr>
            <w:tcW w:w="1109" w:type="dxa"/>
          </w:tcPr>
          <w:p w14:paraId="5DFEAADA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X</w:t>
            </w:r>
          </w:p>
        </w:tc>
        <w:tc>
          <w:tcPr>
            <w:tcW w:w="1260" w:type="dxa"/>
          </w:tcPr>
          <w:p w14:paraId="0DED4DA2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260" w:type="dxa"/>
          </w:tcPr>
          <w:p w14:paraId="63C7EA8F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440" w:type="dxa"/>
          </w:tcPr>
          <w:p w14:paraId="077E5E53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440" w:type="dxa"/>
          </w:tcPr>
          <w:p w14:paraId="15F5389F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</w:tr>
      <w:tr w:rsidR="00AD5DF3" w:rsidRPr="00F3102A" w14:paraId="3F8DB3CF" w14:textId="77777777" w:rsidTr="00F3102A">
        <w:trPr>
          <w:trHeight w:val="240"/>
        </w:trPr>
        <w:tc>
          <w:tcPr>
            <w:tcW w:w="1333" w:type="dxa"/>
          </w:tcPr>
          <w:p w14:paraId="7676541A" w14:textId="77777777" w:rsidR="00AD5DF3" w:rsidRPr="00F3102A" w:rsidRDefault="00AD5DF3" w:rsidP="00513AFE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$2,000.01</w:t>
            </w:r>
          </w:p>
        </w:tc>
        <w:tc>
          <w:tcPr>
            <w:tcW w:w="1333" w:type="dxa"/>
          </w:tcPr>
          <w:p w14:paraId="348555DE" w14:textId="77777777" w:rsidR="00AD5DF3" w:rsidRPr="00F3102A" w:rsidRDefault="00AD5DF3" w:rsidP="00513AFE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$12,500.00</w:t>
            </w:r>
          </w:p>
        </w:tc>
        <w:tc>
          <w:tcPr>
            <w:tcW w:w="1109" w:type="dxa"/>
          </w:tcPr>
          <w:p w14:paraId="7A3BF931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260" w:type="dxa"/>
          </w:tcPr>
          <w:p w14:paraId="69D3BAF1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X</w:t>
            </w:r>
          </w:p>
        </w:tc>
        <w:tc>
          <w:tcPr>
            <w:tcW w:w="1260" w:type="dxa"/>
          </w:tcPr>
          <w:p w14:paraId="7AB7B059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440" w:type="dxa"/>
          </w:tcPr>
          <w:p w14:paraId="73F54FBF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440" w:type="dxa"/>
          </w:tcPr>
          <w:p w14:paraId="250157B0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</w:tr>
      <w:tr w:rsidR="00AD5DF3" w:rsidRPr="00F3102A" w14:paraId="4795D6BC" w14:textId="77777777" w:rsidTr="00F3102A">
        <w:trPr>
          <w:trHeight w:val="240"/>
        </w:trPr>
        <w:tc>
          <w:tcPr>
            <w:tcW w:w="1333" w:type="dxa"/>
          </w:tcPr>
          <w:p w14:paraId="3A37E0DE" w14:textId="77777777" w:rsidR="00AD5DF3" w:rsidRPr="00F3102A" w:rsidRDefault="00AD5DF3" w:rsidP="00513AFE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$12,500.01</w:t>
            </w:r>
          </w:p>
        </w:tc>
        <w:tc>
          <w:tcPr>
            <w:tcW w:w="1333" w:type="dxa"/>
          </w:tcPr>
          <w:p w14:paraId="0CBA883B" w14:textId="77777777" w:rsidR="00AD5DF3" w:rsidRPr="00F3102A" w:rsidRDefault="00AD5DF3" w:rsidP="00513AFE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$700,000.00</w:t>
            </w:r>
          </w:p>
        </w:tc>
        <w:tc>
          <w:tcPr>
            <w:tcW w:w="1109" w:type="dxa"/>
          </w:tcPr>
          <w:p w14:paraId="6B090244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260" w:type="dxa"/>
          </w:tcPr>
          <w:p w14:paraId="53A8EBCE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260" w:type="dxa"/>
          </w:tcPr>
          <w:p w14:paraId="126B167B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X</w:t>
            </w:r>
          </w:p>
        </w:tc>
        <w:tc>
          <w:tcPr>
            <w:tcW w:w="1440" w:type="dxa"/>
          </w:tcPr>
          <w:p w14:paraId="314A1B97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440" w:type="dxa"/>
          </w:tcPr>
          <w:p w14:paraId="03113E76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</w:tr>
      <w:tr w:rsidR="00AD5DF3" w:rsidRPr="00F3102A" w14:paraId="21514912" w14:textId="77777777" w:rsidTr="00F3102A">
        <w:trPr>
          <w:trHeight w:val="240"/>
        </w:trPr>
        <w:tc>
          <w:tcPr>
            <w:tcW w:w="1333" w:type="dxa"/>
          </w:tcPr>
          <w:p w14:paraId="5A5BC809" w14:textId="77777777" w:rsidR="00AD5DF3" w:rsidRPr="00F3102A" w:rsidRDefault="00AD5DF3" w:rsidP="00513AFE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$700,000.01</w:t>
            </w:r>
          </w:p>
        </w:tc>
        <w:tc>
          <w:tcPr>
            <w:tcW w:w="1333" w:type="dxa"/>
          </w:tcPr>
          <w:p w14:paraId="0E15D4AB" w14:textId="77777777" w:rsidR="00AD5DF3" w:rsidRPr="00F3102A" w:rsidRDefault="00AD5DF3" w:rsidP="00513AFE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En adelante</w:t>
            </w:r>
          </w:p>
        </w:tc>
        <w:tc>
          <w:tcPr>
            <w:tcW w:w="1109" w:type="dxa"/>
          </w:tcPr>
          <w:p w14:paraId="768C5DF6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260" w:type="dxa"/>
          </w:tcPr>
          <w:p w14:paraId="01FDAF44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260" w:type="dxa"/>
          </w:tcPr>
          <w:p w14:paraId="7C3971C8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440" w:type="dxa"/>
          </w:tcPr>
          <w:p w14:paraId="42CEFAB2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X</w:t>
            </w:r>
          </w:p>
        </w:tc>
        <w:tc>
          <w:tcPr>
            <w:tcW w:w="1440" w:type="dxa"/>
          </w:tcPr>
          <w:p w14:paraId="197464F2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</w:tr>
      <w:tr w:rsidR="00AD5DF3" w:rsidRPr="00F3102A" w14:paraId="584BBAA8" w14:textId="77777777" w:rsidTr="00F3102A">
        <w:trPr>
          <w:trHeight w:val="240"/>
        </w:trPr>
        <w:tc>
          <w:tcPr>
            <w:tcW w:w="1333" w:type="dxa"/>
          </w:tcPr>
          <w:p w14:paraId="466CF102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333" w:type="dxa"/>
          </w:tcPr>
          <w:p w14:paraId="5C66BFC7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109" w:type="dxa"/>
          </w:tcPr>
          <w:p w14:paraId="6CD81E44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260" w:type="dxa"/>
          </w:tcPr>
          <w:p w14:paraId="3A0E02E6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260" w:type="dxa"/>
          </w:tcPr>
          <w:p w14:paraId="4692167C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440" w:type="dxa"/>
          </w:tcPr>
          <w:p w14:paraId="6D756038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</w:p>
        </w:tc>
        <w:tc>
          <w:tcPr>
            <w:tcW w:w="1440" w:type="dxa"/>
          </w:tcPr>
          <w:p w14:paraId="4AF947FE" w14:textId="77777777" w:rsidR="00AD5DF3" w:rsidRPr="00F3102A" w:rsidRDefault="00AD5DF3" w:rsidP="00E20CBA">
            <w:pPr>
              <w:jc w:val="center"/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</w:pPr>
            <w:r w:rsidRPr="00F3102A">
              <w:rPr>
                <w:rFonts w:ascii="Arial Nova Light" w:hAnsi="Arial Nova Light" w:cs="Arial"/>
                <w:b/>
                <w:sz w:val="20"/>
                <w:szCs w:val="22"/>
                <w:lang w:val="es-MX"/>
              </w:rPr>
              <w:t>X</w:t>
            </w:r>
            <w:r w:rsidRPr="00F3102A">
              <w:rPr>
                <w:rFonts w:ascii="Arial Nova Light" w:hAnsi="Arial Nova Light" w:cs="Arial"/>
                <w:b/>
                <w:sz w:val="20"/>
                <w:szCs w:val="22"/>
                <w:vertAlign w:val="superscript"/>
                <w:lang w:val="es-MX"/>
              </w:rPr>
              <w:t xml:space="preserve"> (1)</w:t>
            </w:r>
          </w:p>
        </w:tc>
      </w:tr>
    </w:tbl>
    <w:p w14:paraId="79512C51" w14:textId="77777777" w:rsidR="00D07DB9" w:rsidRPr="00F3102A" w:rsidRDefault="00D07DB9" w:rsidP="00D07DB9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 Nova Light" w:hAnsi="Arial Nova Light" w:cs="Arial"/>
          <w:i/>
          <w:sz w:val="20"/>
        </w:rPr>
      </w:pPr>
      <w:r w:rsidRPr="00F3102A">
        <w:rPr>
          <w:rFonts w:ascii="Arial Nova Light" w:hAnsi="Arial Nova Light" w:cs="Arial"/>
          <w:i/>
          <w:sz w:val="20"/>
        </w:rPr>
        <w:lastRenderedPageBreak/>
        <w:t>En los casos de las Adjudicaciones Directas, se estará a lo dispuesto a los artículos 73 y 74 de la Ley de Compras Gubernamentales, Enajenaciones y Contratación de Servicios del Estado de Jalisco y sus Municipios.</w:t>
      </w:r>
    </w:p>
    <w:p w14:paraId="52B3AA8F" w14:textId="7A7B26E9" w:rsidR="00850128" w:rsidRDefault="00850128" w:rsidP="00A04565">
      <w:pPr>
        <w:jc w:val="both"/>
        <w:rPr>
          <w:rFonts w:ascii="Arial Nova Light" w:hAnsi="Arial Nova Light"/>
        </w:rPr>
      </w:pPr>
    </w:p>
    <w:p w14:paraId="06FFADD3" w14:textId="2BDC88DC" w:rsidR="00A04565" w:rsidRPr="00F3102A" w:rsidRDefault="00A04565" w:rsidP="00E20CBA">
      <w:pPr>
        <w:pStyle w:val="Ttulo2"/>
        <w:numPr>
          <w:ilvl w:val="0"/>
          <w:numId w:val="10"/>
        </w:numPr>
        <w:rPr>
          <w:rStyle w:val="Textoennegrita"/>
          <w:rFonts w:ascii="Arial Nova Light" w:hAnsi="Arial Nova Light"/>
          <w:color w:val="auto"/>
          <w:sz w:val="22"/>
          <w:szCs w:val="28"/>
        </w:rPr>
      </w:pPr>
      <w:bookmarkStart w:id="3" w:name="_Toc42860197"/>
      <w:r w:rsidRPr="00F3102A">
        <w:rPr>
          <w:rStyle w:val="Textoennegrita"/>
          <w:rFonts w:ascii="Arial Nova Light" w:hAnsi="Arial Nova Light"/>
          <w:color w:val="auto"/>
          <w:sz w:val="22"/>
          <w:szCs w:val="28"/>
        </w:rPr>
        <w:t>Responsables de la elaboración del PAA</w:t>
      </w:r>
      <w:bookmarkEnd w:id="3"/>
    </w:p>
    <w:p w14:paraId="17335A38" w14:textId="77777777" w:rsidR="00F3102A" w:rsidRPr="00F3102A" w:rsidRDefault="00F3102A" w:rsidP="00F3102A">
      <w:pPr>
        <w:spacing w:after="0" w:line="240" w:lineRule="auto"/>
        <w:rPr>
          <w:sz w:val="24"/>
          <w:szCs w:val="24"/>
        </w:rPr>
      </w:pPr>
    </w:p>
    <w:p w14:paraId="19BC23B7" w14:textId="77777777" w:rsidR="00E132D2" w:rsidRPr="00F3102A" w:rsidRDefault="00AC0722" w:rsidP="002F1ED3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Corresponderá a cada titular de las Unidades </w:t>
      </w:r>
      <w:r w:rsidR="00E132D2" w:rsidRPr="00F3102A">
        <w:rPr>
          <w:rFonts w:ascii="Arial Nova Light" w:hAnsi="Arial Nova Light"/>
        </w:rPr>
        <w:t>Responsables</w:t>
      </w:r>
      <w:r w:rsidRPr="00F3102A">
        <w:rPr>
          <w:rFonts w:ascii="Arial Nova Light" w:hAnsi="Arial Nova Light"/>
        </w:rPr>
        <w:t xml:space="preserve"> </w:t>
      </w:r>
      <w:r w:rsidRPr="00F3102A">
        <w:rPr>
          <w:rFonts w:ascii="Arial Nova Light" w:hAnsi="Arial Nova Light"/>
          <w:i/>
        </w:rPr>
        <w:t>(</w:t>
      </w:r>
      <w:proofErr w:type="spellStart"/>
      <w:r w:rsidRPr="00F3102A">
        <w:rPr>
          <w:rFonts w:ascii="Arial Nova Light" w:hAnsi="Arial Nova Light"/>
          <w:i/>
        </w:rPr>
        <w:t>U</w:t>
      </w:r>
      <w:r w:rsidR="00E132D2" w:rsidRPr="00F3102A">
        <w:rPr>
          <w:rFonts w:ascii="Arial Nova Light" w:hAnsi="Arial Nova Light"/>
          <w:i/>
        </w:rPr>
        <w:t>R</w:t>
      </w:r>
      <w:proofErr w:type="spellEnd"/>
      <w:r w:rsidRPr="00F3102A">
        <w:rPr>
          <w:rFonts w:ascii="Arial Nova Light" w:hAnsi="Arial Nova Light"/>
          <w:i/>
        </w:rPr>
        <w:t>)</w:t>
      </w:r>
      <w:r w:rsidRPr="00F3102A">
        <w:rPr>
          <w:rFonts w:ascii="Arial Nova Light" w:hAnsi="Arial Nova Light"/>
        </w:rPr>
        <w:t xml:space="preserve"> del Instituto</w:t>
      </w:r>
      <w:r w:rsidR="00447183" w:rsidRPr="00F3102A">
        <w:rPr>
          <w:rFonts w:ascii="Arial Nova Light" w:hAnsi="Arial Nova Light"/>
        </w:rPr>
        <w:t xml:space="preserve">, en coordinación con sus diferentes Unidades Ejecutoras </w:t>
      </w:r>
      <w:r w:rsidR="00447183" w:rsidRPr="00F3102A">
        <w:rPr>
          <w:rFonts w:ascii="Arial Nova Light" w:hAnsi="Arial Nova Light"/>
          <w:i/>
        </w:rPr>
        <w:t>(UE)</w:t>
      </w:r>
      <w:r w:rsidR="00447183" w:rsidRPr="00F3102A">
        <w:rPr>
          <w:rFonts w:ascii="Arial Nova Light" w:hAnsi="Arial Nova Light"/>
        </w:rPr>
        <w:t>,</w:t>
      </w:r>
      <w:r w:rsidR="00E132D2" w:rsidRPr="00F3102A">
        <w:rPr>
          <w:rFonts w:ascii="Arial Nova Light" w:hAnsi="Arial Nova Light"/>
        </w:rPr>
        <w:t xml:space="preserve"> programar </w:t>
      </w:r>
      <w:r w:rsidR="00447183" w:rsidRPr="00F3102A">
        <w:rPr>
          <w:rFonts w:ascii="Arial Nova Light" w:hAnsi="Arial Nova Light"/>
        </w:rPr>
        <w:t xml:space="preserve">y solicitar a la Unidad Centralizada de Compras, </w:t>
      </w:r>
      <w:r w:rsidR="00E132D2" w:rsidRPr="00F3102A">
        <w:rPr>
          <w:rFonts w:ascii="Arial Nova Light" w:hAnsi="Arial Nova Light"/>
        </w:rPr>
        <w:t xml:space="preserve">sus adquisiciones, arrendamientos y contratación de servicio </w:t>
      </w:r>
      <w:proofErr w:type="gramStart"/>
      <w:r w:rsidR="00E132D2" w:rsidRPr="00F3102A">
        <w:rPr>
          <w:rFonts w:ascii="Arial Nova Light" w:hAnsi="Arial Nova Light"/>
          <w:b/>
          <w:u w:val="single"/>
        </w:rPr>
        <w:t>en razón de</w:t>
      </w:r>
      <w:proofErr w:type="gramEnd"/>
      <w:r w:rsidR="00E132D2" w:rsidRPr="00F3102A">
        <w:rPr>
          <w:rFonts w:ascii="Arial Nova Light" w:hAnsi="Arial Nova Light"/>
          <w:b/>
          <w:u w:val="single"/>
        </w:rPr>
        <w:t xml:space="preserve"> sus necesidades reales</w:t>
      </w:r>
      <w:r w:rsidR="00E132D2" w:rsidRPr="00F3102A">
        <w:rPr>
          <w:rFonts w:ascii="Arial Nova Light" w:hAnsi="Arial Nova Light"/>
        </w:rPr>
        <w:t>, determinando de manera específica los bienes o servicios que permitan satisfacer dichas necesidades; en forma anual y con sujeción al Presupuesto de Egresos que se apruebe.</w:t>
      </w:r>
    </w:p>
    <w:p w14:paraId="61B2DAF7" w14:textId="77777777" w:rsidR="00E132D2" w:rsidRPr="00F3102A" w:rsidRDefault="00447183" w:rsidP="002F1ED3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La Dirección de Adquisiciones, como Unidad Centralizada de Compras</w:t>
      </w:r>
      <w:r w:rsidR="00706F8A" w:rsidRPr="00F3102A">
        <w:rPr>
          <w:rFonts w:ascii="Arial Nova Light" w:hAnsi="Arial Nova Light"/>
        </w:rPr>
        <w:t xml:space="preserve"> </w:t>
      </w:r>
      <w:r w:rsidR="00706F8A" w:rsidRPr="00F3102A">
        <w:rPr>
          <w:rFonts w:ascii="Arial Nova Light" w:hAnsi="Arial Nova Light"/>
          <w:i/>
        </w:rPr>
        <w:t>(UCC)</w:t>
      </w:r>
      <w:r w:rsidRPr="00F3102A">
        <w:rPr>
          <w:rFonts w:ascii="Arial Nova Light" w:hAnsi="Arial Nova Light"/>
        </w:rPr>
        <w:t>, será la responsable de coordinar y concentrar el PAA.</w:t>
      </w:r>
    </w:p>
    <w:p w14:paraId="4974555A" w14:textId="1FD5BE7E" w:rsidR="00AC0722" w:rsidRPr="00F3102A" w:rsidRDefault="00447183" w:rsidP="00E20CBA">
      <w:pPr>
        <w:pStyle w:val="Ttulo2"/>
        <w:numPr>
          <w:ilvl w:val="0"/>
          <w:numId w:val="10"/>
        </w:numPr>
        <w:rPr>
          <w:rStyle w:val="Textoennegrita"/>
          <w:rFonts w:ascii="Arial Nova Light" w:hAnsi="Arial Nova Light"/>
          <w:color w:val="auto"/>
          <w:sz w:val="22"/>
          <w:szCs w:val="28"/>
        </w:rPr>
      </w:pPr>
      <w:bookmarkStart w:id="4" w:name="_Toc42860198"/>
      <w:r w:rsidRPr="00F3102A">
        <w:rPr>
          <w:rStyle w:val="Textoennegrita"/>
          <w:rFonts w:ascii="Arial Nova Light" w:hAnsi="Arial Nova Light"/>
          <w:color w:val="auto"/>
          <w:sz w:val="22"/>
          <w:szCs w:val="28"/>
        </w:rPr>
        <w:t>Elaboración del PAA</w:t>
      </w:r>
      <w:bookmarkEnd w:id="4"/>
    </w:p>
    <w:p w14:paraId="0EFB294D" w14:textId="77777777" w:rsidR="00447183" w:rsidRPr="00F3102A" w:rsidRDefault="00470B42" w:rsidP="00F3102A">
      <w:pPr>
        <w:spacing w:before="240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Cada</w:t>
      </w:r>
      <w:r w:rsidR="00447183" w:rsidRPr="00F3102A">
        <w:rPr>
          <w:rFonts w:ascii="Arial Nova Light" w:hAnsi="Arial Nova Light"/>
        </w:rPr>
        <w:t xml:space="preserve"> </w:t>
      </w:r>
      <w:proofErr w:type="spellStart"/>
      <w:r w:rsidR="00447183" w:rsidRPr="00F3102A">
        <w:rPr>
          <w:rFonts w:ascii="Arial Nova Light" w:hAnsi="Arial Nova Light"/>
        </w:rPr>
        <w:t>UR</w:t>
      </w:r>
      <w:proofErr w:type="spellEnd"/>
      <w:r w:rsidR="00447183" w:rsidRPr="00F3102A">
        <w:rPr>
          <w:rFonts w:ascii="Arial Nova Light" w:hAnsi="Arial Nova Light"/>
        </w:rPr>
        <w:t xml:space="preserve"> del Instituto deberán apegarse a los siguientes lineamientos para la elaboración del PAA, los cuales tienen como objetivo establecer un criterio homologado de control que permita una adecuada elaboración </w:t>
      </w:r>
      <w:proofErr w:type="gramStart"/>
      <w:r w:rsidR="00447183" w:rsidRPr="00F3102A">
        <w:rPr>
          <w:rFonts w:ascii="Arial Nova Light" w:hAnsi="Arial Nova Light"/>
        </w:rPr>
        <w:t xml:space="preserve">del </w:t>
      </w:r>
      <w:r w:rsidRPr="00F3102A">
        <w:rPr>
          <w:rFonts w:ascii="Arial Nova Light" w:hAnsi="Arial Nova Light"/>
        </w:rPr>
        <w:t>mismo</w:t>
      </w:r>
      <w:proofErr w:type="gramEnd"/>
      <w:r w:rsidR="00447183" w:rsidRPr="00F3102A">
        <w:rPr>
          <w:rFonts w:ascii="Arial Nova Light" w:hAnsi="Arial Nova Light"/>
        </w:rPr>
        <w:t>.</w:t>
      </w:r>
    </w:p>
    <w:p w14:paraId="546C2D03" w14:textId="77777777" w:rsidR="00447183" w:rsidRPr="00F3102A" w:rsidRDefault="00447183" w:rsidP="00447183">
      <w:pPr>
        <w:pStyle w:val="Prrafodelista"/>
        <w:numPr>
          <w:ilvl w:val="0"/>
          <w:numId w:val="1"/>
        </w:numPr>
        <w:jc w:val="both"/>
        <w:rPr>
          <w:rFonts w:ascii="Arial Nova Light" w:hAnsi="Arial Nova Light"/>
          <w:i/>
        </w:rPr>
      </w:pPr>
      <w:r w:rsidRPr="00F3102A">
        <w:rPr>
          <w:rFonts w:ascii="Arial Nova Light" w:hAnsi="Arial Nova Light"/>
          <w:i/>
        </w:rPr>
        <w:t>Designación de Enlace(s)</w:t>
      </w:r>
    </w:p>
    <w:p w14:paraId="5507B537" w14:textId="77777777" w:rsidR="00447183" w:rsidRPr="00F3102A" w:rsidRDefault="00447183" w:rsidP="00447183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Cada </w:t>
      </w:r>
      <w:proofErr w:type="spellStart"/>
      <w:r w:rsidRPr="00F3102A">
        <w:rPr>
          <w:rFonts w:ascii="Arial Nova Light" w:hAnsi="Arial Nova Light"/>
        </w:rPr>
        <w:t>UR</w:t>
      </w:r>
      <w:proofErr w:type="spellEnd"/>
      <w:r w:rsidRPr="00F3102A">
        <w:rPr>
          <w:rFonts w:ascii="Arial Nova Light" w:hAnsi="Arial Nova Light"/>
        </w:rPr>
        <w:t xml:space="preserve"> deberá designar </w:t>
      </w:r>
      <w:r w:rsidR="00470B42" w:rsidRPr="00F3102A">
        <w:rPr>
          <w:rFonts w:ascii="Arial Nova Light" w:hAnsi="Arial Nova Light"/>
        </w:rPr>
        <w:t xml:space="preserve">por oficio ante la UCC, </w:t>
      </w:r>
      <w:r w:rsidRPr="00F3102A">
        <w:rPr>
          <w:rFonts w:ascii="Arial Nova Light" w:hAnsi="Arial Nova Light"/>
        </w:rPr>
        <w:t xml:space="preserve">uno o más Enlaces responsables de la programación de adquisiciones, arrendamientos y contratación de servicios </w:t>
      </w:r>
      <w:proofErr w:type="gramStart"/>
      <w:r w:rsidRPr="00F3102A">
        <w:rPr>
          <w:rFonts w:ascii="Arial Nova Light" w:hAnsi="Arial Nova Light"/>
        </w:rPr>
        <w:t>en razón de</w:t>
      </w:r>
      <w:proofErr w:type="gramEnd"/>
      <w:r w:rsidRPr="00F3102A">
        <w:rPr>
          <w:rFonts w:ascii="Arial Nova Light" w:hAnsi="Arial Nova Light"/>
        </w:rPr>
        <w:t xml:space="preserve"> sus necesidades, cada enlace deberá de cumplir con los siguientes requisitos:</w:t>
      </w:r>
    </w:p>
    <w:p w14:paraId="23BFD2C1" w14:textId="77777777" w:rsidR="00447183" w:rsidRPr="00F3102A" w:rsidRDefault="00447183" w:rsidP="00447183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Ser designado por el Director </w:t>
      </w:r>
      <w:r w:rsidR="00470B42" w:rsidRPr="00F3102A">
        <w:rPr>
          <w:rFonts w:ascii="Arial Nova Light" w:hAnsi="Arial Nova Light"/>
        </w:rPr>
        <w:t>General de Área correspondiente</w:t>
      </w:r>
    </w:p>
    <w:p w14:paraId="1104EC71" w14:textId="77777777" w:rsidR="00447183" w:rsidRPr="00F3102A" w:rsidRDefault="00447183" w:rsidP="00447183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Disposición en tiempo y conocimiento</w:t>
      </w:r>
      <w:r w:rsidR="00A055E1" w:rsidRPr="00F3102A">
        <w:rPr>
          <w:rFonts w:ascii="Arial Nova Light" w:hAnsi="Arial Nova Light"/>
        </w:rPr>
        <w:t xml:space="preserve"> de la </w:t>
      </w:r>
      <w:proofErr w:type="spellStart"/>
      <w:r w:rsidR="00A055E1" w:rsidRPr="00F3102A">
        <w:rPr>
          <w:rFonts w:ascii="Arial Nova Light" w:hAnsi="Arial Nova Light"/>
        </w:rPr>
        <w:t>UR</w:t>
      </w:r>
      <w:proofErr w:type="spellEnd"/>
      <w:r w:rsidR="00A055E1" w:rsidRPr="00F3102A">
        <w:rPr>
          <w:rFonts w:ascii="Arial Nova Light" w:hAnsi="Arial Nova Light"/>
        </w:rPr>
        <w:t xml:space="preserve"> y UE</w:t>
      </w:r>
    </w:p>
    <w:p w14:paraId="04EF529E" w14:textId="77777777" w:rsidR="00447183" w:rsidRPr="00F3102A" w:rsidRDefault="00381789" w:rsidP="00447183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Comunicación efectiva</w:t>
      </w:r>
    </w:p>
    <w:p w14:paraId="6C412746" w14:textId="77777777" w:rsidR="00447183" w:rsidRPr="00F3102A" w:rsidRDefault="00447183" w:rsidP="00447183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Poder de decisión</w:t>
      </w:r>
    </w:p>
    <w:p w14:paraId="1A8CAB42" w14:textId="61B1D3ED" w:rsidR="00470B42" w:rsidRPr="00F3102A" w:rsidRDefault="00470B42" w:rsidP="00447183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Lectura de los presentes lineamientos para la elaboración del PAA 202</w:t>
      </w:r>
      <w:r w:rsidR="00482670" w:rsidRPr="00F3102A">
        <w:rPr>
          <w:rFonts w:ascii="Arial Nova Light" w:hAnsi="Arial Nova Light"/>
        </w:rPr>
        <w:t>2</w:t>
      </w:r>
    </w:p>
    <w:p w14:paraId="2192BC26" w14:textId="77777777" w:rsidR="00447183" w:rsidRPr="00F3102A" w:rsidRDefault="00447183" w:rsidP="00447183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Nota: se recomienda establecer un </w:t>
      </w:r>
      <w:r w:rsidR="00145284" w:rsidRPr="00F3102A">
        <w:rPr>
          <w:rFonts w:ascii="Arial Nova Light" w:hAnsi="Arial Nova Light"/>
        </w:rPr>
        <w:t>E</w:t>
      </w:r>
      <w:r w:rsidRPr="00F3102A">
        <w:rPr>
          <w:rFonts w:ascii="Arial Nova Light" w:hAnsi="Arial Nova Light"/>
        </w:rPr>
        <w:t>nlace por cada Unidad Ejecutora de Gasto.</w:t>
      </w:r>
    </w:p>
    <w:p w14:paraId="1548C7FD" w14:textId="77777777" w:rsidR="00C321F8" w:rsidRPr="00F3102A" w:rsidRDefault="00513AFE" w:rsidP="00C321F8">
      <w:pPr>
        <w:pStyle w:val="Prrafodelista"/>
        <w:numPr>
          <w:ilvl w:val="0"/>
          <w:numId w:val="1"/>
        </w:numPr>
        <w:jc w:val="both"/>
        <w:rPr>
          <w:rFonts w:ascii="Arial Nova Light" w:hAnsi="Arial Nova Light"/>
          <w:i/>
        </w:rPr>
      </w:pPr>
      <w:r w:rsidRPr="00F3102A">
        <w:rPr>
          <w:rFonts w:ascii="Arial Nova Light" w:hAnsi="Arial Nova Light"/>
          <w:i/>
        </w:rPr>
        <w:t xml:space="preserve">Programación de Adquisiciones </w:t>
      </w:r>
    </w:p>
    <w:p w14:paraId="242CE1A5" w14:textId="77777777" w:rsidR="00145284" w:rsidRPr="00F3102A" w:rsidRDefault="00C321F8" w:rsidP="00C321F8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Cada Enlace</w:t>
      </w:r>
      <w:r w:rsidR="00470B42" w:rsidRPr="00F3102A">
        <w:rPr>
          <w:rFonts w:ascii="Arial Nova Light" w:hAnsi="Arial Nova Light"/>
        </w:rPr>
        <w:t xml:space="preserve"> designado </w:t>
      </w:r>
      <w:r w:rsidRPr="00F3102A">
        <w:rPr>
          <w:rFonts w:ascii="Arial Nova Light" w:hAnsi="Arial Nova Light"/>
        </w:rPr>
        <w:t xml:space="preserve">deberá realizar un análisis de </w:t>
      </w:r>
      <w:r w:rsidR="00470B42" w:rsidRPr="00F3102A">
        <w:rPr>
          <w:rFonts w:ascii="Arial Nova Light" w:hAnsi="Arial Nova Light"/>
        </w:rPr>
        <w:t xml:space="preserve">las </w:t>
      </w:r>
      <w:r w:rsidRPr="00F3102A">
        <w:rPr>
          <w:rFonts w:ascii="Arial Nova Light" w:hAnsi="Arial Nova Light"/>
        </w:rPr>
        <w:t>necesidades reales de operación</w:t>
      </w:r>
      <w:r w:rsidR="00470B42" w:rsidRPr="00F3102A">
        <w:rPr>
          <w:rFonts w:ascii="Arial Nova Light" w:hAnsi="Arial Nova Light"/>
        </w:rPr>
        <w:t>,</w:t>
      </w:r>
      <w:r w:rsidRPr="00F3102A">
        <w:rPr>
          <w:rFonts w:ascii="Arial Nova Light" w:hAnsi="Arial Nova Light"/>
        </w:rPr>
        <w:t xml:space="preserve"> atendiendo a los criterios de racionalidad, priorización, objetividad, equida</w:t>
      </w:r>
      <w:r w:rsidR="00145284" w:rsidRPr="00F3102A">
        <w:rPr>
          <w:rFonts w:ascii="Arial Nova Light" w:hAnsi="Arial Nova Light"/>
        </w:rPr>
        <w:t xml:space="preserve">d y transparencia para el mejor </w:t>
      </w:r>
      <w:r w:rsidR="00FE5B6D" w:rsidRPr="00F3102A">
        <w:rPr>
          <w:rFonts w:ascii="Arial Nova Light" w:hAnsi="Arial Nova Light"/>
        </w:rPr>
        <w:t xml:space="preserve">aprovechamiento de los recursos, considerando </w:t>
      </w:r>
      <w:r w:rsidR="00470B42" w:rsidRPr="00F3102A">
        <w:rPr>
          <w:rFonts w:ascii="Arial Nova Light" w:hAnsi="Arial Nova Light"/>
        </w:rPr>
        <w:t xml:space="preserve">en todo momento </w:t>
      </w:r>
      <w:r w:rsidR="00FE5B6D" w:rsidRPr="00F3102A">
        <w:rPr>
          <w:rFonts w:ascii="Arial Nova Light" w:hAnsi="Arial Nova Light"/>
        </w:rPr>
        <w:t>la existencia de bienes en almacenes e inventarios.</w:t>
      </w:r>
    </w:p>
    <w:p w14:paraId="50D149DA" w14:textId="77777777" w:rsidR="00F3102A" w:rsidRDefault="00F3102A">
      <w:pPr>
        <w:rPr>
          <w:rFonts w:ascii="Arial Nova Light" w:hAnsi="Arial Nova Light"/>
        </w:rPr>
      </w:pPr>
      <w:r>
        <w:rPr>
          <w:rFonts w:ascii="Arial Nova Light" w:hAnsi="Arial Nova Light"/>
        </w:rPr>
        <w:br w:type="page"/>
      </w:r>
    </w:p>
    <w:p w14:paraId="68D93B46" w14:textId="48506F79" w:rsidR="00513AFE" w:rsidRPr="00F3102A" w:rsidRDefault="00706F8A" w:rsidP="00C321F8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lastRenderedPageBreak/>
        <w:t xml:space="preserve">Una vez identificadas </w:t>
      </w:r>
      <w:r w:rsidR="00470B42" w:rsidRPr="00F3102A">
        <w:rPr>
          <w:rFonts w:ascii="Arial Nova Light" w:hAnsi="Arial Nova Light"/>
        </w:rPr>
        <w:t xml:space="preserve">dichas </w:t>
      </w:r>
      <w:r w:rsidRPr="00F3102A">
        <w:rPr>
          <w:rFonts w:ascii="Arial Nova Light" w:hAnsi="Arial Nova Light"/>
        </w:rPr>
        <w:t>necesidades, el Enlace deberá</w:t>
      </w:r>
      <w:r w:rsidR="00470B42" w:rsidRPr="00F3102A">
        <w:rPr>
          <w:rFonts w:ascii="Arial Nova Light" w:hAnsi="Arial Nova Light"/>
        </w:rPr>
        <w:t xml:space="preserve"> justificar plenamente cada una de </w:t>
      </w:r>
      <w:r w:rsidR="00381789" w:rsidRPr="00F3102A">
        <w:rPr>
          <w:rFonts w:ascii="Arial Nova Light" w:hAnsi="Arial Nova Light"/>
        </w:rPr>
        <w:t>ellas</w:t>
      </w:r>
      <w:r w:rsidR="00470B42" w:rsidRPr="00F3102A">
        <w:rPr>
          <w:rFonts w:ascii="Arial Nova Light" w:hAnsi="Arial Nova Light"/>
        </w:rPr>
        <w:t xml:space="preserve">, </w:t>
      </w:r>
      <w:r w:rsidR="00470B42" w:rsidRPr="00F3102A">
        <w:rPr>
          <w:rFonts w:ascii="Arial Nova Light" w:hAnsi="Arial Nova Light"/>
          <w:b/>
          <w:u w:val="single"/>
        </w:rPr>
        <w:t>priorizando aquellas que sean determinadas por un marco legal aplicable</w:t>
      </w:r>
      <w:r w:rsidR="00381789" w:rsidRPr="00F3102A">
        <w:rPr>
          <w:rFonts w:ascii="Arial Nova Light" w:hAnsi="Arial Nova Light"/>
        </w:rPr>
        <w:t xml:space="preserve">, </w:t>
      </w:r>
      <w:r w:rsidR="00513AFE" w:rsidRPr="00F3102A">
        <w:rPr>
          <w:rFonts w:ascii="Arial Nova Light" w:hAnsi="Arial Nova Light"/>
        </w:rPr>
        <w:t>así mismo identificando el capítulo y partida presupuestal de conformidad con el Clasificador por Objeto del Gasto, así como el destino de gasto correspondiente.</w:t>
      </w:r>
    </w:p>
    <w:p w14:paraId="70C3DF71" w14:textId="77777777" w:rsidR="00706F8A" w:rsidRPr="00F3102A" w:rsidRDefault="00513AFE" w:rsidP="00C321F8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P</w:t>
      </w:r>
      <w:r w:rsidR="00381789" w:rsidRPr="00F3102A">
        <w:rPr>
          <w:rFonts w:ascii="Arial Nova Light" w:hAnsi="Arial Nova Light"/>
        </w:rPr>
        <w:t xml:space="preserve">osteriormente </w:t>
      </w:r>
      <w:r w:rsidRPr="00F3102A">
        <w:rPr>
          <w:rFonts w:ascii="Arial Nova Light" w:hAnsi="Arial Nova Light"/>
        </w:rPr>
        <w:t xml:space="preserve">se deberá </w:t>
      </w:r>
      <w:r w:rsidR="00706F8A" w:rsidRPr="00F3102A">
        <w:rPr>
          <w:rFonts w:ascii="Arial Nova Light" w:hAnsi="Arial Nova Light"/>
        </w:rPr>
        <w:t>elaborar una investigación de mercado para cada adquisición o servicio a solicitar a la UCC, atendiendo a lo estipulado en el artículo 13 de la Ley de Compras Gubernamentales, Enajenaciones y Contratación de Servicios:</w:t>
      </w:r>
    </w:p>
    <w:p w14:paraId="255FEB49" w14:textId="77777777" w:rsidR="00706F8A" w:rsidRPr="00F3102A" w:rsidRDefault="00706F8A" w:rsidP="00706F8A">
      <w:pPr>
        <w:pStyle w:val="Prrafodelista"/>
        <w:numPr>
          <w:ilvl w:val="0"/>
          <w:numId w:val="3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La verificación de la existencia de los bienes, arrendamientos o servicios y de los proveedores a nivel local, nacional o internacional; </w:t>
      </w:r>
    </w:p>
    <w:p w14:paraId="6BD22576" w14:textId="77777777" w:rsidR="00706F8A" w:rsidRPr="00F3102A" w:rsidRDefault="00706F8A" w:rsidP="00706F8A">
      <w:pPr>
        <w:pStyle w:val="Prrafodelista"/>
        <w:numPr>
          <w:ilvl w:val="0"/>
          <w:numId w:val="3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La identificación de bienes y servicios sustituibles;</w:t>
      </w:r>
    </w:p>
    <w:p w14:paraId="77F406D1" w14:textId="77777777" w:rsidR="00706F8A" w:rsidRPr="00F3102A" w:rsidRDefault="00706F8A" w:rsidP="00706F8A">
      <w:pPr>
        <w:pStyle w:val="Prrafodelista"/>
        <w:numPr>
          <w:ilvl w:val="0"/>
          <w:numId w:val="3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La identificación de procesos alternativos, tales como la renta u otros; y</w:t>
      </w:r>
    </w:p>
    <w:p w14:paraId="67B66FF1" w14:textId="77777777" w:rsidR="00706F8A" w:rsidRPr="00F3102A" w:rsidRDefault="00706F8A" w:rsidP="00706F8A">
      <w:pPr>
        <w:pStyle w:val="Prrafodelista"/>
        <w:numPr>
          <w:ilvl w:val="0"/>
          <w:numId w:val="3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El precio máximo de referencia basado en la información que se obtenga en el propio ente público, o en su caso, de organismos públicos o privados, de fabricantes de bienes o prestadores del servicio, o una combinación de dichas fuentes. La investigación de mercado puede basarse en información local, nacional y/o internacional. </w:t>
      </w:r>
      <w:r w:rsidRPr="00F3102A">
        <w:rPr>
          <w:rFonts w:ascii="Arial Nova Light" w:hAnsi="Arial Nova Light"/>
          <w:b/>
          <w:u w:val="single"/>
        </w:rPr>
        <w:t>Deberán considerarse al menos tres cotizaciones.</w:t>
      </w:r>
    </w:p>
    <w:p w14:paraId="5CF15FAB" w14:textId="77777777" w:rsidR="00706F8A" w:rsidRPr="00F3102A" w:rsidRDefault="00706F8A" w:rsidP="00706F8A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Así mismo, la metodología para la investigación de mercado deberá contemplar al menos los siguientes elementos:</w:t>
      </w:r>
    </w:p>
    <w:p w14:paraId="32F00B46" w14:textId="77777777" w:rsidR="00706F8A" w:rsidRPr="00F3102A" w:rsidRDefault="00706F8A" w:rsidP="00706F8A">
      <w:pPr>
        <w:pStyle w:val="Prrafodelista"/>
        <w:numPr>
          <w:ilvl w:val="0"/>
          <w:numId w:val="4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Las especificaciones de los bienes o servicios a contratar desde una óptica de requisitos técnicos mínimos, sus diferentes presentaciones, vida útil, canales de distribución y comercialización. En su caso, obtener información sobre los bienes o servicios complementarios que puedan requerirse, a fin de evaluar la conveniencia de adquirirlos en conjunto o por separado;</w:t>
      </w:r>
    </w:p>
    <w:p w14:paraId="3DED4257" w14:textId="77777777" w:rsidR="00706F8A" w:rsidRPr="00F3102A" w:rsidRDefault="00706F8A" w:rsidP="00706F8A">
      <w:pPr>
        <w:pStyle w:val="Prrafodelista"/>
        <w:numPr>
          <w:ilvl w:val="0"/>
          <w:numId w:val="4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Deben considerarse todos los bienes y servicios que cumplan con los requisitos técnicos mínimos para satisfacer las necesidades de contratación identificadas, así como alternativas técnicas y comerciales viables para los mismos;</w:t>
      </w:r>
    </w:p>
    <w:p w14:paraId="5216C923" w14:textId="77777777" w:rsidR="00706F8A" w:rsidRPr="00F3102A" w:rsidRDefault="00706F8A" w:rsidP="00706F8A">
      <w:pPr>
        <w:pStyle w:val="Prrafodelista"/>
        <w:numPr>
          <w:ilvl w:val="0"/>
          <w:numId w:val="4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Identificar el número de los potenciales proveedores, su origen (local, nacional o internacional), solvencia y capacidades técnicas tales como volumen de producción y ventas, redes de distribución, tiempos de entrega, experiencia, especialización y desempeño, y solvencia financiera; y </w:t>
      </w:r>
    </w:p>
    <w:p w14:paraId="4F2F3322" w14:textId="77777777" w:rsidR="00381789" w:rsidRPr="00F3102A" w:rsidRDefault="00706F8A" w:rsidP="00381789">
      <w:pPr>
        <w:pStyle w:val="Prrafodelista"/>
        <w:numPr>
          <w:ilvl w:val="0"/>
          <w:numId w:val="4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En su caso, solicitar cotizaciones, o realizar estimaciones propias con base en cantidades requeridas e información disponible de costos, considerar precios pactados en contratos anteriores, precios publicados por los proveedores o precios históricos, diferentes presentaciones de los productos, condiciones de entrega, pago y financiamiento, y descuentos por volumen.</w:t>
      </w:r>
    </w:p>
    <w:p w14:paraId="60C97D03" w14:textId="77777777" w:rsidR="00381789" w:rsidRPr="00F3102A" w:rsidRDefault="00381789" w:rsidP="00381789">
      <w:pPr>
        <w:pStyle w:val="Prrafodelista"/>
        <w:ind w:left="1080"/>
        <w:jc w:val="both"/>
        <w:rPr>
          <w:rFonts w:ascii="Arial Nova Light" w:hAnsi="Arial Nova Light"/>
        </w:rPr>
      </w:pPr>
    </w:p>
    <w:p w14:paraId="2964BA43" w14:textId="77777777" w:rsidR="00F3102A" w:rsidRDefault="00F3102A">
      <w:pPr>
        <w:rPr>
          <w:rFonts w:ascii="Arial Nova Light" w:hAnsi="Arial Nova Light"/>
          <w:i/>
        </w:rPr>
      </w:pPr>
      <w:r>
        <w:rPr>
          <w:rFonts w:ascii="Arial Nova Light" w:hAnsi="Arial Nova Light"/>
          <w:i/>
        </w:rPr>
        <w:br w:type="page"/>
      </w:r>
    </w:p>
    <w:p w14:paraId="2CCDB7E1" w14:textId="080B0252" w:rsidR="00706F8A" w:rsidRPr="00F3102A" w:rsidRDefault="00470B42" w:rsidP="00381789">
      <w:pPr>
        <w:pStyle w:val="Prrafodelista"/>
        <w:numPr>
          <w:ilvl w:val="0"/>
          <w:numId w:val="1"/>
        </w:numPr>
        <w:jc w:val="both"/>
        <w:rPr>
          <w:rFonts w:ascii="Arial Nova Light" w:hAnsi="Arial Nova Light"/>
          <w:i/>
        </w:rPr>
      </w:pPr>
      <w:r w:rsidRPr="00F3102A">
        <w:rPr>
          <w:rFonts w:ascii="Arial Nova Light" w:hAnsi="Arial Nova Light"/>
          <w:i/>
        </w:rPr>
        <w:lastRenderedPageBreak/>
        <w:t>Solicitud para integración a PAA</w:t>
      </w:r>
    </w:p>
    <w:p w14:paraId="6B13F9C5" w14:textId="37DF7999" w:rsidR="009A4F4A" w:rsidRPr="00F3102A" w:rsidRDefault="00513AFE" w:rsidP="00513AFE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Toda adquisición para poder ser integrada al PAA </w:t>
      </w:r>
      <w:r w:rsidR="009A4F4A" w:rsidRPr="00F3102A">
        <w:rPr>
          <w:rFonts w:ascii="Arial Nova Light" w:hAnsi="Arial Nova Light"/>
        </w:rPr>
        <w:t>202</w:t>
      </w:r>
      <w:r w:rsidR="00A6289A" w:rsidRPr="00F3102A">
        <w:rPr>
          <w:rFonts w:ascii="Arial Nova Light" w:hAnsi="Arial Nova Light"/>
        </w:rPr>
        <w:t>2</w:t>
      </w:r>
      <w:r w:rsidR="009A4F4A" w:rsidRPr="00F3102A">
        <w:rPr>
          <w:rFonts w:ascii="Arial Nova Light" w:hAnsi="Arial Nova Light"/>
        </w:rPr>
        <w:t xml:space="preserve"> </w:t>
      </w:r>
      <w:r w:rsidRPr="00F3102A">
        <w:rPr>
          <w:rFonts w:ascii="Arial Nova Light" w:hAnsi="Arial Nova Light"/>
        </w:rPr>
        <w:t>deberá de realizarse mediante</w:t>
      </w:r>
      <w:r w:rsidR="002106EA" w:rsidRPr="00F3102A">
        <w:rPr>
          <w:rFonts w:ascii="Arial Nova Light" w:hAnsi="Arial Nova Light"/>
        </w:rPr>
        <w:t xml:space="preserve"> </w:t>
      </w:r>
      <w:r w:rsidR="0047641E" w:rsidRPr="00F3102A">
        <w:rPr>
          <w:rFonts w:ascii="Arial Nova Light" w:hAnsi="Arial Nova Light"/>
        </w:rPr>
        <w:t>o</w:t>
      </w:r>
      <w:r w:rsidR="002106EA" w:rsidRPr="00F3102A">
        <w:rPr>
          <w:rFonts w:ascii="Arial Nova Light" w:hAnsi="Arial Nova Light"/>
        </w:rPr>
        <w:t xml:space="preserve">ficio en </w:t>
      </w:r>
      <w:r w:rsidR="009A4F4A" w:rsidRPr="00F3102A">
        <w:rPr>
          <w:rFonts w:ascii="Arial Nova Light" w:hAnsi="Arial Nova Light"/>
        </w:rPr>
        <w:t>formato establecido por la UCC</w:t>
      </w:r>
      <w:r w:rsidR="002106EA" w:rsidRPr="00F3102A">
        <w:rPr>
          <w:rFonts w:ascii="Arial Nova Light" w:hAnsi="Arial Nova Light"/>
        </w:rPr>
        <w:t xml:space="preserve"> con sus anexos correspondientes</w:t>
      </w:r>
      <w:r w:rsidR="009A4F4A" w:rsidRPr="00F3102A">
        <w:rPr>
          <w:rFonts w:ascii="Arial Nova Light" w:hAnsi="Arial Nova Light"/>
        </w:rPr>
        <w:t>:</w:t>
      </w:r>
    </w:p>
    <w:p w14:paraId="7861DBE5" w14:textId="776956CB" w:rsidR="009A4F4A" w:rsidRPr="00F3102A" w:rsidRDefault="009A4F4A" w:rsidP="009A4F4A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“</w:t>
      </w:r>
      <w:r w:rsidR="0047641E" w:rsidRPr="00F3102A">
        <w:rPr>
          <w:rFonts w:ascii="Arial Nova Light" w:hAnsi="Arial Nova Light"/>
        </w:rPr>
        <w:t xml:space="preserve">Oficio de </w:t>
      </w:r>
      <w:r w:rsidRPr="00F3102A">
        <w:rPr>
          <w:rFonts w:ascii="Arial Nova Light" w:hAnsi="Arial Nova Light"/>
        </w:rPr>
        <w:t xml:space="preserve">Solicitud </w:t>
      </w:r>
      <w:r w:rsidR="0047641E" w:rsidRPr="00F3102A">
        <w:rPr>
          <w:rFonts w:ascii="Arial Nova Light" w:hAnsi="Arial Nova Light"/>
        </w:rPr>
        <w:t xml:space="preserve">de integración </w:t>
      </w:r>
      <w:r w:rsidRPr="00F3102A">
        <w:rPr>
          <w:rFonts w:ascii="Arial Nova Light" w:hAnsi="Arial Nova Light"/>
        </w:rPr>
        <w:t xml:space="preserve">PAA </w:t>
      </w:r>
      <w:r w:rsidR="00D109E6" w:rsidRPr="00F3102A">
        <w:rPr>
          <w:rFonts w:ascii="Arial Nova Light" w:hAnsi="Arial Nova Light"/>
        </w:rPr>
        <w:t>“</w:t>
      </w:r>
      <w:r w:rsidRPr="00F3102A">
        <w:rPr>
          <w:rFonts w:ascii="Arial Nova Light" w:hAnsi="Arial Nova Light"/>
        </w:rPr>
        <w:t>Licitaci</w:t>
      </w:r>
      <w:r w:rsidR="00A6289A" w:rsidRPr="00F3102A">
        <w:rPr>
          <w:rFonts w:ascii="Arial Nova Light" w:hAnsi="Arial Nova Light"/>
        </w:rPr>
        <w:t>ones</w:t>
      </w:r>
      <w:r w:rsidRPr="00F3102A">
        <w:rPr>
          <w:rFonts w:ascii="Arial Nova Light" w:hAnsi="Arial Nova Light"/>
        </w:rPr>
        <w:t>”</w:t>
      </w:r>
      <w:r w:rsidR="00D109E6" w:rsidRPr="00F3102A">
        <w:rPr>
          <w:rFonts w:ascii="Arial Nova Light" w:hAnsi="Arial Nova Light"/>
        </w:rPr>
        <w:t xml:space="preserve"> y/</w:t>
      </w:r>
      <w:proofErr w:type="spellStart"/>
      <w:r w:rsidR="00D109E6" w:rsidRPr="00F3102A">
        <w:rPr>
          <w:rFonts w:ascii="Arial Nova Light" w:hAnsi="Arial Nova Light"/>
        </w:rPr>
        <w:t>o</w:t>
      </w:r>
      <w:proofErr w:type="spellEnd"/>
      <w:r w:rsidR="00D109E6" w:rsidRPr="00F3102A">
        <w:rPr>
          <w:rFonts w:ascii="Arial Nova Light" w:hAnsi="Arial Nova Light"/>
        </w:rPr>
        <w:t xml:space="preserve"> Oficio de Solicitud de Integración PAA “Adjudicaciones” </w:t>
      </w:r>
      <w:r w:rsidRPr="00F3102A">
        <w:rPr>
          <w:rFonts w:ascii="Arial Nova Light" w:hAnsi="Arial Nova Light"/>
        </w:rPr>
        <w:t>– Anexo I</w:t>
      </w:r>
    </w:p>
    <w:p w14:paraId="1C74F297" w14:textId="77777777" w:rsidR="00A6289A" w:rsidRPr="00F3102A" w:rsidRDefault="00A6289A" w:rsidP="00A6289A">
      <w:pPr>
        <w:pStyle w:val="Prrafodelista"/>
        <w:numPr>
          <w:ilvl w:val="1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Anexos técnicos con especificaciones de los bienes y/o servicios.</w:t>
      </w:r>
    </w:p>
    <w:p w14:paraId="4D8B3CFB" w14:textId="77777777" w:rsidR="00A6289A" w:rsidRPr="00F3102A" w:rsidRDefault="00A6289A" w:rsidP="00A6289A">
      <w:pPr>
        <w:pStyle w:val="Prrafodelista"/>
        <w:numPr>
          <w:ilvl w:val="1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Investigaciones de mercado acompañadas de cotizaciones de conformidad con el artículo 13 de la Ley de Compras, Enajenaciones y Contratación de Servicios del Estado de Jalisco y sus Municipios), así como los artículos 57, 58 y 59 del Reglamento, y</w:t>
      </w:r>
    </w:p>
    <w:p w14:paraId="733254E9" w14:textId="77777777" w:rsidR="00941628" w:rsidRDefault="00A6289A" w:rsidP="00941628">
      <w:pPr>
        <w:pStyle w:val="Prrafodelista"/>
        <w:numPr>
          <w:ilvl w:val="1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Cuadro comparativo.</w:t>
      </w:r>
      <w:r w:rsidR="00D109E6" w:rsidRPr="00F3102A">
        <w:rPr>
          <w:rFonts w:ascii="Arial Nova Light" w:hAnsi="Arial Nova Light"/>
        </w:rPr>
        <w:t xml:space="preserve"> (PDF firmado y Excel)</w:t>
      </w:r>
      <w:r w:rsidR="00941628" w:rsidRPr="00941628">
        <w:rPr>
          <w:rFonts w:ascii="Arial Nova Light" w:hAnsi="Arial Nova Light"/>
        </w:rPr>
        <w:t xml:space="preserve"> </w:t>
      </w:r>
    </w:p>
    <w:p w14:paraId="1B568F4D" w14:textId="038313FE" w:rsidR="00A6289A" w:rsidRPr="00941628" w:rsidRDefault="00941628" w:rsidP="00941628">
      <w:pPr>
        <w:pStyle w:val="Prrafodelista"/>
        <w:numPr>
          <w:ilvl w:val="1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Base Plan Anual de Adquisiciones 2022 (PDF firmado y Excel)</w:t>
      </w:r>
    </w:p>
    <w:p w14:paraId="2991578B" w14:textId="465B1757" w:rsidR="009A4F4A" w:rsidRPr="00F3102A" w:rsidRDefault="005B3265" w:rsidP="009A4F4A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Se presentará un formato único correspondiente a los procesos por “Licitación y/o un formato único correspondiente a los procesos por “Adjudicación Directa”</w:t>
      </w:r>
      <w:r w:rsidR="00AE531C" w:rsidRPr="00F3102A">
        <w:rPr>
          <w:rFonts w:ascii="Arial Nova Light" w:hAnsi="Arial Nova Light"/>
        </w:rPr>
        <w:t xml:space="preserve"> </w:t>
      </w:r>
      <w:r w:rsidR="009A4F4A" w:rsidRPr="00F3102A">
        <w:rPr>
          <w:rFonts w:ascii="Arial Nova Light" w:hAnsi="Arial Nova Light"/>
        </w:rPr>
        <w:t>por lo que deberá:</w:t>
      </w:r>
    </w:p>
    <w:p w14:paraId="47D83FAB" w14:textId="77777777" w:rsidR="00AE531C" w:rsidRPr="00F3102A" w:rsidRDefault="00AE531C" w:rsidP="00AE531C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Ser suscrito y emitido por el titular de la </w:t>
      </w:r>
      <w:proofErr w:type="spellStart"/>
      <w:r w:rsidRPr="00F3102A">
        <w:rPr>
          <w:rFonts w:ascii="Arial Nova Light" w:hAnsi="Arial Nova Light"/>
        </w:rPr>
        <w:t>UR</w:t>
      </w:r>
      <w:proofErr w:type="spellEnd"/>
      <w:r w:rsidRPr="00F3102A">
        <w:rPr>
          <w:rFonts w:ascii="Arial Nova Light" w:hAnsi="Arial Nova Light"/>
        </w:rPr>
        <w:t xml:space="preserve"> correspondiente, es decir por cada Director General de Área;</w:t>
      </w:r>
    </w:p>
    <w:p w14:paraId="4E0F6A99" w14:textId="2606885F" w:rsidR="009A4F4A" w:rsidRPr="00F3102A" w:rsidRDefault="009A4F4A" w:rsidP="009A4F4A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Presentarse en</w:t>
      </w:r>
      <w:r w:rsidR="005B3265" w:rsidRPr="00F3102A">
        <w:rPr>
          <w:rFonts w:ascii="Arial Nova Light" w:hAnsi="Arial Nova Light"/>
        </w:rPr>
        <w:t xml:space="preserve"> Original Firmado y Digital Editable</w:t>
      </w:r>
      <w:r w:rsidRPr="00F3102A">
        <w:rPr>
          <w:rFonts w:ascii="Arial Nova Light" w:hAnsi="Arial Nova Light"/>
        </w:rPr>
        <w:t xml:space="preserve"> en </w:t>
      </w:r>
      <w:r w:rsidR="00AE531C" w:rsidRPr="00F3102A">
        <w:rPr>
          <w:rFonts w:ascii="Arial Nova Light" w:hAnsi="Arial Nova Light"/>
        </w:rPr>
        <w:t xml:space="preserve">la UCC en </w:t>
      </w:r>
      <w:r w:rsidRPr="00F3102A">
        <w:rPr>
          <w:rFonts w:ascii="Arial Nova Light" w:hAnsi="Arial Nova Light"/>
        </w:rPr>
        <w:t xml:space="preserve">las fechas estipuladas en el calendario de actividades </w:t>
      </w:r>
      <w:r w:rsidRPr="00F3102A">
        <w:rPr>
          <w:rFonts w:ascii="Arial Nova Light" w:hAnsi="Arial Nova Light"/>
          <w:i/>
        </w:rPr>
        <w:t xml:space="preserve">(ver punto </w:t>
      </w:r>
      <w:r w:rsidR="00AE531C" w:rsidRPr="00F3102A">
        <w:rPr>
          <w:rFonts w:ascii="Arial Nova Light" w:hAnsi="Arial Nova Light"/>
          <w:i/>
        </w:rPr>
        <w:t>5</w:t>
      </w:r>
      <w:r w:rsidRPr="00F3102A">
        <w:rPr>
          <w:rFonts w:ascii="Arial Nova Light" w:hAnsi="Arial Nova Light"/>
          <w:i/>
        </w:rPr>
        <w:t xml:space="preserve"> Calendario de Actividades);</w:t>
      </w:r>
      <w:r w:rsidRPr="00F3102A">
        <w:rPr>
          <w:rFonts w:ascii="Arial Nova Light" w:hAnsi="Arial Nova Light"/>
        </w:rPr>
        <w:t xml:space="preserve"> </w:t>
      </w:r>
    </w:p>
    <w:p w14:paraId="40794381" w14:textId="3DA77D68" w:rsidR="009A4F4A" w:rsidRPr="00F3102A" w:rsidRDefault="009A4F4A" w:rsidP="00513AFE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Acompañarse de la documentación soporte correspondiente (</w:t>
      </w:r>
      <w:r w:rsidR="00657897" w:rsidRPr="00F3102A">
        <w:rPr>
          <w:rFonts w:ascii="Arial Nova Light" w:hAnsi="Arial Nova Light"/>
        </w:rPr>
        <w:t xml:space="preserve">Base Plan Anual 2022, </w:t>
      </w:r>
      <w:r w:rsidRPr="00F3102A">
        <w:rPr>
          <w:rFonts w:ascii="Arial Nova Light" w:hAnsi="Arial Nova Light"/>
        </w:rPr>
        <w:t>Anexo Técnico, Investigación de Mercado y Cuadro Comparativo);</w:t>
      </w:r>
    </w:p>
    <w:p w14:paraId="071F7020" w14:textId="77777777" w:rsidR="002B773C" w:rsidRPr="00F3102A" w:rsidRDefault="002B773C" w:rsidP="002B773C">
      <w:pPr>
        <w:pStyle w:val="Prrafodelista"/>
        <w:jc w:val="both"/>
        <w:rPr>
          <w:rFonts w:ascii="Arial Nova Light" w:hAnsi="Arial Nova Light"/>
        </w:rPr>
      </w:pPr>
    </w:p>
    <w:p w14:paraId="5C1D414F" w14:textId="77777777" w:rsidR="003C2C4D" w:rsidRPr="00F3102A" w:rsidRDefault="003C2C4D" w:rsidP="003C2C4D">
      <w:pPr>
        <w:pStyle w:val="Prrafodelista"/>
        <w:numPr>
          <w:ilvl w:val="0"/>
          <w:numId w:val="1"/>
        </w:numPr>
        <w:jc w:val="both"/>
        <w:rPr>
          <w:rFonts w:ascii="Arial Nova Light" w:hAnsi="Arial Nova Light"/>
          <w:i/>
        </w:rPr>
      </w:pPr>
      <w:r w:rsidRPr="00F3102A">
        <w:rPr>
          <w:rFonts w:ascii="Arial Nova Light" w:hAnsi="Arial Nova Light"/>
          <w:i/>
        </w:rPr>
        <w:t xml:space="preserve">Consolidación de Adquisiciones </w:t>
      </w:r>
    </w:p>
    <w:p w14:paraId="695F4AB0" w14:textId="409DCC55" w:rsidR="003C2C4D" w:rsidRPr="00F3102A" w:rsidRDefault="003C2C4D" w:rsidP="003C2C4D">
      <w:p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Con la finalidad de </w:t>
      </w:r>
      <w:proofErr w:type="spellStart"/>
      <w:r w:rsidRPr="00F3102A">
        <w:rPr>
          <w:rFonts w:ascii="Arial Nova Light" w:hAnsi="Arial Nova Light"/>
        </w:rPr>
        <w:t>eficientar</w:t>
      </w:r>
      <w:proofErr w:type="spellEnd"/>
      <w:r w:rsidRPr="00F3102A">
        <w:rPr>
          <w:rFonts w:ascii="Arial Nova Light" w:hAnsi="Arial Nova Light"/>
        </w:rPr>
        <w:t xml:space="preserve"> la integración del PAA 202</w:t>
      </w:r>
      <w:r w:rsidR="00657897" w:rsidRPr="00F3102A">
        <w:rPr>
          <w:rFonts w:ascii="Arial Nova Light" w:hAnsi="Arial Nova Light"/>
        </w:rPr>
        <w:t>2</w:t>
      </w:r>
      <w:r w:rsidRPr="00F3102A">
        <w:rPr>
          <w:rFonts w:ascii="Arial Nova Light" w:hAnsi="Arial Nova Light"/>
        </w:rPr>
        <w:t xml:space="preserve">, y a su vez los procesos de adquisiciones, corresponderá a cada una de las </w:t>
      </w:r>
      <w:proofErr w:type="spellStart"/>
      <w:r w:rsidRPr="00F3102A">
        <w:rPr>
          <w:rFonts w:ascii="Arial Nova Light" w:hAnsi="Arial Nova Light"/>
        </w:rPr>
        <w:t>UR</w:t>
      </w:r>
      <w:proofErr w:type="spellEnd"/>
      <w:r w:rsidRPr="00F3102A">
        <w:rPr>
          <w:rFonts w:ascii="Arial Nova Light" w:hAnsi="Arial Nova Light"/>
        </w:rPr>
        <w:t xml:space="preserve"> señaladas en la siguiente tabla, la consolidación de algunas compras; motivo por el cual, aquellas UE que requieran adquisiciones de alguna de las partidas señala</w:t>
      </w:r>
      <w:r w:rsidR="00A055E1" w:rsidRPr="00F3102A">
        <w:rPr>
          <w:rFonts w:ascii="Arial Nova Light" w:hAnsi="Arial Nova Light"/>
        </w:rPr>
        <w:t>da</w:t>
      </w:r>
      <w:r w:rsidRPr="00F3102A">
        <w:rPr>
          <w:rFonts w:ascii="Arial Nova Light" w:hAnsi="Arial Nova Light"/>
        </w:rPr>
        <w:t xml:space="preserve">s deberán de </w:t>
      </w:r>
      <w:r w:rsidR="00A055E1" w:rsidRPr="00F3102A">
        <w:rPr>
          <w:rFonts w:ascii="Arial Nova Light" w:hAnsi="Arial Nova Light"/>
        </w:rPr>
        <w:t xml:space="preserve">coordinarse con </w:t>
      </w:r>
      <w:r w:rsidRPr="00F3102A">
        <w:rPr>
          <w:rFonts w:ascii="Arial Nova Light" w:hAnsi="Arial Nova Light"/>
        </w:rPr>
        <w:t xml:space="preserve">las áreas correspondientes, cumpliendo en todo momento con los </w:t>
      </w:r>
      <w:r w:rsidR="00A055E1" w:rsidRPr="00F3102A">
        <w:rPr>
          <w:rFonts w:ascii="Arial Nova Light" w:hAnsi="Arial Nova Light"/>
        </w:rPr>
        <w:t xml:space="preserve">presentes </w:t>
      </w:r>
      <w:r w:rsidRPr="00F3102A">
        <w:rPr>
          <w:rFonts w:ascii="Arial Nova Light" w:hAnsi="Arial Nova Light"/>
        </w:rPr>
        <w:t>lineamientos:</w:t>
      </w:r>
    </w:p>
    <w:p w14:paraId="696E4573" w14:textId="77777777" w:rsidR="00F3102A" w:rsidRPr="00F3102A" w:rsidRDefault="00F3102A">
      <w:pPr>
        <w:rPr>
          <w:rFonts w:ascii="Arial Nova Light" w:hAnsi="Arial Nova Light"/>
        </w:rPr>
      </w:pPr>
      <w:r w:rsidRPr="00F3102A">
        <w:rPr>
          <w:rFonts w:ascii="Arial Nova Light" w:hAnsi="Arial Nova Light"/>
        </w:rPr>
        <w:br w:type="page"/>
      </w:r>
    </w:p>
    <w:p w14:paraId="2EDD12A8" w14:textId="1F17A6FF" w:rsidR="00F42B2B" w:rsidRPr="00F3102A" w:rsidRDefault="00F42B2B" w:rsidP="00F42B2B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lastRenderedPageBreak/>
        <w:t>Dirección General de Administración:</w:t>
      </w:r>
    </w:p>
    <w:tbl>
      <w:tblPr>
        <w:tblpPr w:leftFromText="141" w:rightFromText="141" w:vertAnchor="page" w:horzAnchor="margin" w:tblpX="-185" w:tblpY="2858"/>
        <w:tblW w:w="100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900"/>
        <w:gridCol w:w="8095"/>
      </w:tblGrid>
      <w:tr w:rsidR="00D47E42" w:rsidRPr="00F3102A" w14:paraId="4D9872E4" w14:textId="77777777" w:rsidTr="008B1C8A">
        <w:trPr>
          <w:trHeight w:val="300"/>
          <w:tblHeader/>
        </w:trPr>
        <w:tc>
          <w:tcPr>
            <w:tcW w:w="1080" w:type="dxa"/>
            <w:shd w:val="clear" w:color="000000" w:fill="6E56A0"/>
            <w:vAlign w:val="center"/>
          </w:tcPr>
          <w:p w14:paraId="5CE34B6C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  <w:t>Partida</w:t>
            </w:r>
          </w:p>
        </w:tc>
        <w:tc>
          <w:tcPr>
            <w:tcW w:w="900" w:type="dxa"/>
            <w:shd w:val="clear" w:color="000000" w:fill="6E56A0"/>
            <w:vAlign w:val="center"/>
          </w:tcPr>
          <w:p w14:paraId="16D155B7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  <w:t>Destino</w:t>
            </w:r>
          </w:p>
        </w:tc>
        <w:tc>
          <w:tcPr>
            <w:tcW w:w="8095" w:type="dxa"/>
            <w:shd w:val="clear" w:color="000000" w:fill="6E56A0"/>
            <w:vAlign w:val="center"/>
          </w:tcPr>
          <w:p w14:paraId="77D1FB09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  <w:t>Descripción</w:t>
            </w:r>
          </w:p>
        </w:tc>
      </w:tr>
      <w:tr w:rsidR="00D47E42" w:rsidRPr="00F3102A" w14:paraId="0AC42E3C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6C7C80F2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2111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F6BC83C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64ED9D9B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Materiales, útiles y equipos menores de oficina</w:t>
            </w:r>
          </w:p>
        </w:tc>
      </w:tr>
      <w:tr w:rsidR="00F3102A" w:rsidRPr="00F3102A" w14:paraId="012A34DB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232E6EFE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2121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764CCC8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0110EB94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Materiales y útiles de impresión y reproducción</w:t>
            </w:r>
          </w:p>
        </w:tc>
      </w:tr>
      <w:tr w:rsidR="00F3102A" w:rsidRPr="00F3102A" w14:paraId="36B34915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4B3A6FDB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2161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E1EFAD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45B4732C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Material de limpieza</w:t>
            </w:r>
          </w:p>
        </w:tc>
      </w:tr>
      <w:tr w:rsidR="00F3102A" w:rsidRPr="00F3102A" w14:paraId="4EB92708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17078C43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2612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79CB3D2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71AB2BB8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Combustibles, lubricantes y aditivos para vehículos destinados a servicios administrativos</w:t>
            </w:r>
          </w:p>
        </w:tc>
      </w:tr>
      <w:tr w:rsidR="00F3102A" w:rsidRPr="00F3102A" w14:paraId="01CD5342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301B3B0B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2711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FB4E65F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01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79F68806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Vestuario y uniformes</w:t>
            </w:r>
          </w:p>
        </w:tc>
      </w:tr>
      <w:tr w:rsidR="00F3102A" w:rsidRPr="00F3102A" w14:paraId="6A965531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17017716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2721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E42481B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3FD507BB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Prendas de seguridad y protección personal</w:t>
            </w:r>
          </w:p>
        </w:tc>
      </w:tr>
      <w:tr w:rsidR="00F3102A" w:rsidRPr="00F3102A" w14:paraId="00E4DA14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244F24D9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2961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456FD4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01DFC713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Refacciones y accesorios menores de equipo de transporte</w:t>
            </w:r>
          </w:p>
        </w:tc>
      </w:tr>
      <w:tr w:rsidR="00F3102A" w:rsidRPr="00F3102A" w14:paraId="46E2B4CD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668EF141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3231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CA4019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2E09BE9F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Arrendamiento de mobiliario y equipo de administración, educacional y recreativo</w:t>
            </w:r>
          </w:p>
        </w:tc>
      </w:tr>
      <w:tr w:rsidR="00F3102A" w:rsidRPr="00F3102A" w14:paraId="4FF97255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023EEA8D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3341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2B8E10A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499E10DB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Capacitación institucional</w:t>
            </w:r>
          </w:p>
        </w:tc>
      </w:tr>
      <w:tr w:rsidR="00F3102A" w:rsidRPr="00F3102A" w14:paraId="59624B52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2FA3F960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3342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0A2B131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3C746C0F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Capacitación especializada</w:t>
            </w:r>
          </w:p>
        </w:tc>
      </w:tr>
      <w:tr w:rsidR="00F3102A" w:rsidRPr="00F3102A" w14:paraId="769CD208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2AF07AC2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3362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A22284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75130B13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Servicio de Impresión de documentos y papelería oficial</w:t>
            </w:r>
          </w:p>
        </w:tc>
      </w:tr>
      <w:tr w:rsidR="00F3102A" w:rsidRPr="00F3102A" w14:paraId="06315F06" w14:textId="77777777" w:rsidTr="008B1C8A">
        <w:trPr>
          <w:trHeight w:val="300"/>
          <w:tblHeader/>
        </w:trPr>
        <w:tc>
          <w:tcPr>
            <w:tcW w:w="1080" w:type="dxa"/>
            <w:shd w:val="clear" w:color="auto" w:fill="auto"/>
            <w:vAlign w:val="center"/>
          </w:tcPr>
          <w:p w14:paraId="7932801A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3381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16967BF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vAlign w:val="center"/>
          </w:tcPr>
          <w:p w14:paraId="63BDDF6E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Servicios de vigilancia</w:t>
            </w:r>
          </w:p>
        </w:tc>
      </w:tr>
      <w:tr w:rsidR="00F3102A" w:rsidRPr="00F3102A" w14:paraId="0E641693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BF6806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3451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5069116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27F8C9D7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Seguro de bienes patrimoniales</w:t>
            </w:r>
          </w:p>
        </w:tc>
      </w:tr>
      <w:tr w:rsidR="005A3E56" w:rsidRPr="00F3102A" w14:paraId="55EB3481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</w:tcPr>
          <w:p w14:paraId="502C4082" w14:textId="6910EC28" w:rsidR="005A3E56" w:rsidRPr="00F3102A" w:rsidRDefault="005A3E56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3521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CB3979D" w14:textId="4F016CB5" w:rsidR="005A3E56" w:rsidRPr="00F3102A" w:rsidRDefault="005A3E56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</w:tcPr>
          <w:p w14:paraId="20CC3A74" w14:textId="397A1AB9" w:rsidR="005A3E56" w:rsidRPr="00F3102A" w:rsidRDefault="005A3E56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5A3E56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 xml:space="preserve">Mantenimiento Y </w:t>
            </w:r>
            <w:r w:rsidRPr="005A3E56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conservación</w:t>
            </w:r>
            <w:r w:rsidRPr="005A3E56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 xml:space="preserve"> De Mobiliario Y Equipo De Administración, Educacional Y Recreativo</w:t>
            </w:r>
          </w:p>
        </w:tc>
      </w:tr>
      <w:tr w:rsidR="00F3102A" w:rsidRPr="00F3102A" w14:paraId="0B62336D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C2B43C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3551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889296E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01072D51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Mantenimiento y conservación de vehículos terrestres, aéreos, marítimos, lacustres y fluviales</w:t>
            </w:r>
          </w:p>
        </w:tc>
      </w:tr>
      <w:tr w:rsidR="00F3102A" w:rsidRPr="00F3102A" w14:paraId="31511375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571CA5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3581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6F2A81A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3627D632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Servicios de limpieza y manejo de desechos</w:t>
            </w:r>
          </w:p>
        </w:tc>
      </w:tr>
      <w:tr w:rsidR="00F3102A" w:rsidRPr="00F3102A" w14:paraId="7AA511F7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643A70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3591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6228061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64A3CAB9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Servicios de jardinería y fumigación</w:t>
            </w:r>
          </w:p>
        </w:tc>
      </w:tr>
      <w:tr w:rsidR="00F3102A" w:rsidRPr="00F3102A" w14:paraId="659CEDED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AF2D1D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5111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0627918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1CCC531B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Muebles de oficina y estantería</w:t>
            </w:r>
          </w:p>
        </w:tc>
      </w:tr>
      <w:tr w:rsidR="00F3102A" w:rsidRPr="00F3102A" w14:paraId="1FC97EEF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608300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5121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18E720A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70B9B7B5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Muebles excepto de oficina y estantería</w:t>
            </w:r>
          </w:p>
        </w:tc>
      </w:tr>
      <w:tr w:rsidR="00F3102A" w:rsidRPr="00F3102A" w14:paraId="56B60FFD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176B1F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5411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D7544FF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46E4E871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Vehículos y equipo terrestres, destinados a la operación de programas públicos</w:t>
            </w:r>
          </w:p>
        </w:tc>
      </w:tr>
      <w:tr w:rsidR="00F3102A" w:rsidRPr="00F3102A" w14:paraId="4AB9BC69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904E0E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5412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80F2D34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3945ED9F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Vehículos y equipo terrestres, destinados a servicios administrativos</w:t>
            </w:r>
          </w:p>
        </w:tc>
      </w:tr>
      <w:tr w:rsidR="00D47E42" w:rsidRPr="00F3102A" w14:paraId="6BB4FE3D" w14:textId="77777777" w:rsidTr="008B1C8A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7DE534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5414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2CEECA8" w14:textId="77777777" w:rsidR="00F3102A" w:rsidRPr="00F3102A" w:rsidRDefault="00F3102A" w:rsidP="008B1C8A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1759D109" w14:textId="77777777" w:rsidR="00F3102A" w:rsidRPr="00F3102A" w:rsidRDefault="00F3102A" w:rsidP="008B1C8A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Vehículos y equipo terrestres, destinados a servidores públicos</w:t>
            </w:r>
          </w:p>
        </w:tc>
      </w:tr>
    </w:tbl>
    <w:p w14:paraId="307C4EF3" w14:textId="198A5E4D" w:rsidR="003C2C4D" w:rsidRPr="00F3102A" w:rsidRDefault="00F3102A" w:rsidP="00222BCD">
      <w:pPr>
        <w:pStyle w:val="Prrafodelista"/>
        <w:numPr>
          <w:ilvl w:val="0"/>
          <w:numId w:val="2"/>
        </w:numPr>
        <w:spacing w:before="240" w:line="240" w:lineRule="auto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 </w:t>
      </w:r>
      <w:r w:rsidR="003C2C4D" w:rsidRPr="00F3102A">
        <w:rPr>
          <w:rFonts w:ascii="Arial Nova Light" w:hAnsi="Arial Nova Light"/>
        </w:rPr>
        <w:t>Dirección General de Informática</w:t>
      </w:r>
    </w:p>
    <w:tbl>
      <w:tblPr>
        <w:tblW w:w="10080" w:type="dxa"/>
        <w:tblInd w:w="-1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900"/>
        <w:gridCol w:w="8280"/>
      </w:tblGrid>
      <w:tr w:rsidR="003C2C4D" w:rsidRPr="00F3102A" w14:paraId="1070A462" w14:textId="77777777" w:rsidTr="008B1C8A">
        <w:trPr>
          <w:trHeight w:val="261"/>
          <w:tblHeader/>
        </w:trPr>
        <w:tc>
          <w:tcPr>
            <w:tcW w:w="9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6E56A0"/>
            <w:vAlign w:val="center"/>
            <w:hideMark/>
          </w:tcPr>
          <w:p w14:paraId="2BED7ED8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  <w:t>Partida</w:t>
            </w:r>
          </w:p>
        </w:tc>
        <w:tc>
          <w:tcPr>
            <w:tcW w:w="9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6E56A0"/>
            <w:vAlign w:val="center"/>
            <w:hideMark/>
          </w:tcPr>
          <w:p w14:paraId="5127F1A5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  <w:t>Destino</w:t>
            </w:r>
          </w:p>
        </w:tc>
        <w:tc>
          <w:tcPr>
            <w:tcW w:w="82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6E56A0"/>
            <w:vAlign w:val="center"/>
            <w:hideMark/>
          </w:tcPr>
          <w:p w14:paraId="046E243B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  <w:t>Descripción</w:t>
            </w:r>
          </w:p>
        </w:tc>
      </w:tr>
      <w:tr w:rsidR="003C2C4D" w:rsidRPr="00F3102A" w14:paraId="69B333EE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5EF8E0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2141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27E88D5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02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B543CF3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Materiales, útiles y equipos menores de tecnologías de la información y comunicaciones</w:t>
            </w:r>
          </w:p>
        </w:tc>
      </w:tr>
      <w:tr w:rsidR="003C2C4D" w:rsidRPr="00F3102A" w14:paraId="3D5EFBC6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DC22D4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2941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30F20A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2C22701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Refacciones y accesorios menores para equipo de cómputo y telecomunicaciones</w:t>
            </w:r>
          </w:p>
        </w:tc>
      </w:tr>
      <w:tr w:rsidR="003C2C4D" w:rsidRPr="00F3102A" w14:paraId="0233F795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FEDAD6C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3141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2307E9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6F36344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Servicio telefónico tradicional</w:t>
            </w:r>
          </w:p>
        </w:tc>
      </w:tr>
      <w:tr w:rsidR="003C2C4D" w:rsidRPr="00F3102A" w14:paraId="6A2B1266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ADB45F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3161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ED5E8F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551475A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Servicios de telecomunicaciones y satelitales</w:t>
            </w:r>
          </w:p>
        </w:tc>
      </w:tr>
      <w:tr w:rsidR="003C2C4D" w:rsidRPr="00F3102A" w14:paraId="3ABEDE02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6DB092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3171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1B7887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0EBA252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Servicios de acceso de internet, redes y procesamiento de información</w:t>
            </w:r>
          </w:p>
        </w:tc>
      </w:tr>
      <w:tr w:rsidR="003C2C4D" w:rsidRPr="00F3102A" w14:paraId="1DCA206D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757D1BC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3232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15FF6D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9F4C22D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Arrendamiento de equipo y bienes informáticos</w:t>
            </w:r>
          </w:p>
        </w:tc>
      </w:tr>
      <w:tr w:rsidR="003C2C4D" w:rsidRPr="00F3102A" w14:paraId="09012FDE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4AB489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3531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2FCDBCA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9889D23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Instalación, reparación y mantenimiento de equipo de cómputo y tecnologías de la información</w:t>
            </w:r>
          </w:p>
        </w:tc>
      </w:tr>
      <w:tr w:rsidR="003C2C4D" w:rsidRPr="00F3102A" w14:paraId="301A2583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961DB6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5151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2FE7C39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7F07DE3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Equipo de cómputo y de tecnología de la información</w:t>
            </w:r>
          </w:p>
        </w:tc>
      </w:tr>
      <w:tr w:rsidR="003C2C4D" w:rsidRPr="00F3102A" w14:paraId="2BE33BC7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1DE755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5651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40926D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C3E44D3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Equipos de comunicación y telecomunicación</w:t>
            </w:r>
          </w:p>
        </w:tc>
      </w:tr>
      <w:tr w:rsidR="003C2C4D" w:rsidRPr="00F3102A" w14:paraId="45EA430B" w14:textId="77777777" w:rsidTr="008B1C8A">
        <w:trPr>
          <w:trHeight w:val="261"/>
        </w:trPr>
        <w:tc>
          <w:tcPr>
            <w:tcW w:w="9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7791523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5971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2CC35F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F4FDD51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Licencias informáticas e intelectuales</w:t>
            </w:r>
          </w:p>
        </w:tc>
      </w:tr>
    </w:tbl>
    <w:p w14:paraId="6303937E" w14:textId="77777777" w:rsidR="000418D5" w:rsidRPr="00F3102A" w:rsidRDefault="000418D5" w:rsidP="000418D5">
      <w:pPr>
        <w:pStyle w:val="Prrafodelista"/>
        <w:jc w:val="both"/>
        <w:rPr>
          <w:rFonts w:ascii="Arial Nova Light" w:hAnsi="Arial Nova Light"/>
        </w:rPr>
      </w:pPr>
    </w:p>
    <w:p w14:paraId="46E04236" w14:textId="1DBE06D8" w:rsidR="003C2C4D" w:rsidRPr="00F3102A" w:rsidRDefault="000418D5" w:rsidP="003C2C4D">
      <w:pPr>
        <w:pStyle w:val="Prrafodelista"/>
        <w:numPr>
          <w:ilvl w:val="0"/>
          <w:numId w:val="2"/>
        </w:numPr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lastRenderedPageBreak/>
        <w:t xml:space="preserve"> </w:t>
      </w:r>
      <w:r w:rsidR="003C2C4D" w:rsidRPr="00F3102A">
        <w:rPr>
          <w:rFonts w:ascii="Arial Nova Light" w:hAnsi="Arial Nova Light"/>
        </w:rPr>
        <w:t>Dirección General de Prestaciones</w:t>
      </w:r>
    </w:p>
    <w:tbl>
      <w:tblPr>
        <w:tblW w:w="9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905"/>
        <w:gridCol w:w="7380"/>
      </w:tblGrid>
      <w:tr w:rsidR="003C2C4D" w:rsidRPr="00F3102A" w14:paraId="4F813191" w14:textId="77777777" w:rsidTr="008B1C8A">
        <w:trPr>
          <w:trHeight w:val="261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6E56A0"/>
            <w:vAlign w:val="center"/>
            <w:hideMark/>
          </w:tcPr>
          <w:p w14:paraId="2458DB6C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  <w:t>Partida</w:t>
            </w:r>
          </w:p>
        </w:tc>
        <w:tc>
          <w:tcPr>
            <w:tcW w:w="90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6E56A0"/>
            <w:vAlign w:val="center"/>
            <w:hideMark/>
          </w:tcPr>
          <w:p w14:paraId="7FE694D9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  <w:t>Destino</w:t>
            </w:r>
          </w:p>
        </w:tc>
        <w:tc>
          <w:tcPr>
            <w:tcW w:w="73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6E56A0"/>
            <w:vAlign w:val="center"/>
            <w:hideMark/>
          </w:tcPr>
          <w:p w14:paraId="4BE94823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lang w:eastAsia="es-MX"/>
              </w:rPr>
              <w:t>Descripción</w:t>
            </w:r>
          </w:p>
        </w:tc>
      </w:tr>
      <w:tr w:rsidR="003C2C4D" w:rsidRPr="00F3102A" w14:paraId="04EAE2D5" w14:textId="77777777" w:rsidTr="008B1C8A">
        <w:trPr>
          <w:trHeight w:val="261"/>
        </w:trPr>
        <w:tc>
          <w:tcPr>
            <w:tcW w:w="86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577320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2212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7E8583B" w14:textId="77777777" w:rsidR="003C2C4D" w:rsidRPr="00F3102A" w:rsidRDefault="003C2C4D" w:rsidP="003C2C4D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00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78DC5D2" w14:textId="77777777" w:rsidR="003C2C4D" w:rsidRPr="00F3102A" w:rsidRDefault="003C2C4D" w:rsidP="003C2C4D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lang w:eastAsia="es-MX"/>
              </w:rPr>
              <w:t>Productos alimenticios para personas derivado de la prestación de servicios públicos en unidades de salud, educativas, de readaptación social y otras</w:t>
            </w:r>
          </w:p>
        </w:tc>
      </w:tr>
    </w:tbl>
    <w:p w14:paraId="52347E5D" w14:textId="77777777" w:rsidR="00941628" w:rsidRDefault="00941628" w:rsidP="00941628">
      <w:pPr>
        <w:pStyle w:val="Prrafodelista"/>
        <w:rPr>
          <w:rFonts w:ascii="Arial Nova Light" w:hAnsi="Arial Nova Light"/>
        </w:rPr>
      </w:pPr>
    </w:p>
    <w:p w14:paraId="19A5090E" w14:textId="3A4DB564" w:rsidR="00C53692" w:rsidRPr="00F3102A" w:rsidRDefault="00F3102A" w:rsidP="00222BCD">
      <w:pPr>
        <w:pStyle w:val="Prrafodelista"/>
        <w:numPr>
          <w:ilvl w:val="0"/>
          <w:numId w:val="13"/>
        </w:numPr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 xml:space="preserve"> </w:t>
      </w:r>
      <w:r w:rsidR="00222BCD" w:rsidRPr="00F3102A">
        <w:rPr>
          <w:rFonts w:ascii="Arial Nova Light" w:hAnsi="Arial Nova Light"/>
        </w:rPr>
        <w:t>Dirección General de Promoción de Vivienda e Inmobiliaria</w:t>
      </w:r>
    </w:p>
    <w:tbl>
      <w:tblPr>
        <w:tblpPr w:leftFromText="141" w:rightFromText="141" w:vertAnchor="page" w:horzAnchor="margin" w:tblpY="4298"/>
        <w:tblW w:w="9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900"/>
        <w:gridCol w:w="7380"/>
      </w:tblGrid>
      <w:tr w:rsidR="00941628" w:rsidRPr="00F3102A" w14:paraId="44266FC8" w14:textId="77777777" w:rsidTr="00941628">
        <w:trPr>
          <w:trHeight w:val="300"/>
          <w:tblHeader/>
        </w:trPr>
        <w:tc>
          <w:tcPr>
            <w:tcW w:w="8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6E56A0"/>
            <w:vAlign w:val="center"/>
            <w:hideMark/>
          </w:tcPr>
          <w:p w14:paraId="1B947B35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szCs w:val="20"/>
                <w:lang w:eastAsia="es-MX"/>
              </w:rPr>
              <w:t>Partida</w:t>
            </w:r>
          </w:p>
        </w:tc>
        <w:tc>
          <w:tcPr>
            <w:tcW w:w="9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6E56A0"/>
            <w:vAlign w:val="center"/>
            <w:hideMark/>
          </w:tcPr>
          <w:p w14:paraId="2A475BE6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szCs w:val="20"/>
                <w:lang w:eastAsia="es-MX"/>
              </w:rPr>
              <w:t>Destino</w:t>
            </w:r>
          </w:p>
        </w:tc>
        <w:tc>
          <w:tcPr>
            <w:tcW w:w="73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6E56A0"/>
            <w:vAlign w:val="center"/>
            <w:hideMark/>
          </w:tcPr>
          <w:p w14:paraId="0E9D5083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b/>
                <w:bCs/>
                <w:color w:val="FFFFFF"/>
                <w:sz w:val="20"/>
                <w:szCs w:val="20"/>
                <w:lang w:eastAsia="es-MX"/>
              </w:rPr>
              <w:t>Descripción</w:t>
            </w:r>
          </w:p>
        </w:tc>
      </w:tr>
      <w:tr w:rsidR="00941628" w:rsidRPr="00F3102A" w14:paraId="2CCEF658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19B1C5B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9B9A97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A8649EE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Productos minerales no metálicos</w:t>
            </w:r>
          </w:p>
        </w:tc>
      </w:tr>
      <w:tr w:rsidR="00941628" w:rsidRPr="00F3102A" w14:paraId="7D440934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ACD615E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41D0CFE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9884ECD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Cemento y productos de concreto</w:t>
            </w:r>
          </w:p>
        </w:tc>
      </w:tr>
      <w:tr w:rsidR="00941628" w:rsidRPr="00F3102A" w14:paraId="3BED854C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621FE1C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2431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11E5981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45C81D5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Cal, yeso y productos de yeso</w:t>
            </w:r>
          </w:p>
        </w:tc>
      </w:tr>
      <w:tr w:rsidR="00941628" w:rsidRPr="00F3102A" w14:paraId="4E1589FC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21F81F0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2441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DC8990C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3A4386E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Madera y productos de madera</w:t>
            </w:r>
          </w:p>
        </w:tc>
      </w:tr>
      <w:tr w:rsidR="00941628" w:rsidRPr="00F3102A" w14:paraId="10C28BD6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B5B60F7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2451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BA3A417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FDB07AE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8B1C8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Vidrio Y Productos De Vidrio (General)</w:t>
            </w:r>
          </w:p>
        </w:tc>
      </w:tr>
      <w:tr w:rsidR="00941628" w:rsidRPr="00F3102A" w14:paraId="26AFF5EE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27B3A55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C797B17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B73DB46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Material eléctrico y electrónico</w:t>
            </w:r>
          </w:p>
        </w:tc>
      </w:tr>
      <w:tr w:rsidR="00941628" w:rsidRPr="00F3102A" w14:paraId="4804E426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77A7BB6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2471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0E8BD33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BAF1D54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Artículos metálicos para la construcción</w:t>
            </w:r>
          </w:p>
        </w:tc>
      </w:tr>
      <w:tr w:rsidR="00941628" w:rsidRPr="00F3102A" w14:paraId="79CF2961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EB16E53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2481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7E27543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5B98925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Materiales complementarios</w:t>
            </w:r>
          </w:p>
        </w:tc>
      </w:tr>
      <w:tr w:rsidR="00941628" w:rsidRPr="00F3102A" w14:paraId="267B86D6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B735F62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2491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41EF0DE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20B4C51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Otros materiales y artículos de construcción y reparación</w:t>
            </w:r>
          </w:p>
        </w:tc>
      </w:tr>
      <w:tr w:rsidR="00941628" w:rsidRPr="00F3102A" w14:paraId="11DAB651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BF07730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319562A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E0B481F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Fibras sintéticas, hules, plásticos y derivados</w:t>
            </w:r>
          </w:p>
        </w:tc>
      </w:tr>
      <w:tr w:rsidR="00941628" w:rsidRPr="00F3102A" w14:paraId="46AD775B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E90FEF2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2911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B914242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EA7CE98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Herramientas menores</w:t>
            </w:r>
          </w:p>
        </w:tc>
      </w:tr>
      <w:tr w:rsidR="00941628" w:rsidRPr="00F3102A" w14:paraId="0ABCE86C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7C8CB9C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2921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D37C237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F2287B5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Refacciones y accesorios menores de edificios</w:t>
            </w:r>
          </w:p>
        </w:tc>
      </w:tr>
      <w:tr w:rsidR="00941628" w:rsidRPr="00F3102A" w14:paraId="5441E40C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C2D3D85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2981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E9DD954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8A74654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8B1C8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Refacciones Y Accesorios Menores De Maquinaria Y Otros Equipos</w:t>
            </w:r>
          </w:p>
        </w:tc>
      </w:tr>
      <w:tr w:rsidR="00941628" w:rsidRPr="00F3102A" w14:paraId="633443E7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ED690E6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3511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881C104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4D67ADC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8B1C8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Mantenimiento Y conservación Menor De Inmuebles Para La prestación De Servicios Administrativos</w:t>
            </w:r>
          </w:p>
        </w:tc>
      </w:tr>
      <w:tr w:rsidR="00941628" w:rsidRPr="00F3102A" w14:paraId="55B1DF32" w14:textId="77777777" w:rsidTr="00941628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71DEA07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5641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1A80B14" w14:textId="77777777" w:rsidR="00941628" w:rsidRPr="00F3102A" w:rsidRDefault="00941628" w:rsidP="00941628">
            <w:pPr>
              <w:spacing w:after="0" w:line="240" w:lineRule="auto"/>
              <w:jc w:val="center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00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6BDAD66" w14:textId="77777777" w:rsidR="00941628" w:rsidRPr="00F3102A" w:rsidRDefault="00941628" w:rsidP="00941628">
            <w:pPr>
              <w:spacing w:after="0" w:line="240" w:lineRule="auto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</w:pPr>
            <w:r w:rsidRPr="00F3102A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es-MX"/>
              </w:rPr>
              <w:t>Sistemas de aire acondicionado, calefacción y de refrigeración</w:t>
            </w:r>
          </w:p>
        </w:tc>
      </w:tr>
    </w:tbl>
    <w:p w14:paraId="64BFBCD1" w14:textId="7F2D0747" w:rsidR="00D47E42" w:rsidRDefault="00D47E42" w:rsidP="00D47E42">
      <w:pPr>
        <w:pStyle w:val="Ttulo2"/>
        <w:rPr>
          <w:rStyle w:val="Textoennegrita"/>
          <w:rFonts w:ascii="Arial Nova Light" w:hAnsi="Arial Nova Light"/>
          <w:color w:val="auto"/>
          <w:sz w:val="22"/>
          <w:szCs w:val="28"/>
        </w:rPr>
      </w:pPr>
    </w:p>
    <w:p w14:paraId="2ABB9CA2" w14:textId="4DA3176B" w:rsidR="00B90105" w:rsidRPr="00F3102A" w:rsidRDefault="00B90105" w:rsidP="00E20CBA">
      <w:pPr>
        <w:pStyle w:val="Ttulo2"/>
        <w:numPr>
          <w:ilvl w:val="0"/>
          <w:numId w:val="10"/>
        </w:numPr>
        <w:rPr>
          <w:rStyle w:val="Textoennegrita"/>
          <w:rFonts w:ascii="Arial Nova Light" w:hAnsi="Arial Nova Light"/>
          <w:color w:val="auto"/>
          <w:sz w:val="22"/>
          <w:szCs w:val="28"/>
        </w:rPr>
      </w:pPr>
      <w:bookmarkStart w:id="5" w:name="_Toc42860199"/>
      <w:r w:rsidRPr="00F3102A">
        <w:rPr>
          <w:rStyle w:val="Textoennegrita"/>
          <w:rFonts w:ascii="Arial Nova Light" w:hAnsi="Arial Nova Light"/>
          <w:color w:val="auto"/>
          <w:sz w:val="22"/>
          <w:szCs w:val="28"/>
        </w:rPr>
        <w:t>Calendario de Actividades</w:t>
      </w:r>
      <w:bookmarkEnd w:id="5"/>
    </w:p>
    <w:p w14:paraId="7A74AC3E" w14:textId="77777777" w:rsidR="00932474" w:rsidRPr="00F3102A" w:rsidRDefault="00932474" w:rsidP="00932474">
      <w:pPr>
        <w:pStyle w:val="Prrafodelista"/>
        <w:jc w:val="both"/>
        <w:rPr>
          <w:rFonts w:ascii="Arial Nova Light" w:hAnsi="Arial Nova Light"/>
          <w:b/>
        </w:rPr>
      </w:pPr>
    </w:p>
    <w:tbl>
      <w:tblPr>
        <w:tblStyle w:val="Tablaconcuadrcula4-nfasis3"/>
        <w:tblW w:w="9180" w:type="dxa"/>
        <w:tblInd w:w="-5" w:type="dxa"/>
        <w:tblLook w:val="04A0" w:firstRow="1" w:lastRow="0" w:firstColumn="1" w:lastColumn="0" w:noHBand="0" w:noVBand="1"/>
      </w:tblPr>
      <w:tblGrid>
        <w:gridCol w:w="4852"/>
        <w:gridCol w:w="2168"/>
        <w:gridCol w:w="2160"/>
      </w:tblGrid>
      <w:tr w:rsidR="00A055E1" w:rsidRPr="00F3102A" w14:paraId="56E4C551" w14:textId="77777777" w:rsidTr="008B1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2" w:type="dxa"/>
          </w:tcPr>
          <w:p w14:paraId="6900CBF8" w14:textId="77777777" w:rsidR="00A055E1" w:rsidRPr="00F3102A" w:rsidRDefault="00A055E1" w:rsidP="00A055E1">
            <w:pPr>
              <w:pStyle w:val="Prrafodelista"/>
              <w:ind w:left="0"/>
              <w:jc w:val="center"/>
              <w:rPr>
                <w:rFonts w:ascii="Arial Nova Light" w:hAnsi="Arial Nova Light"/>
                <w:b w:val="0"/>
              </w:rPr>
            </w:pPr>
            <w:r w:rsidRPr="00F3102A">
              <w:rPr>
                <w:rFonts w:ascii="Arial Nova Light" w:hAnsi="Arial Nova Light"/>
                <w:b w:val="0"/>
              </w:rPr>
              <w:t>Actividad</w:t>
            </w:r>
          </w:p>
        </w:tc>
        <w:tc>
          <w:tcPr>
            <w:tcW w:w="2168" w:type="dxa"/>
          </w:tcPr>
          <w:p w14:paraId="5E9DD643" w14:textId="77777777" w:rsidR="00A055E1" w:rsidRPr="00F3102A" w:rsidRDefault="00A055E1" w:rsidP="00A055E1">
            <w:pPr>
              <w:pStyle w:val="Prrafodelista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Light" w:hAnsi="Arial Nova Light"/>
                <w:b w:val="0"/>
              </w:rPr>
            </w:pPr>
            <w:r w:rsidRPr="00F3102A">
              <w:rPr>
                <w:rFonts w:ascii="Arial Nova Light" w:hAnsi="Arial Nova Light"/>
                <w:b w:val="0"/>
              </w:rPr>
              <w:t>Fecha Inicio</w:t>
            </w:r>
          </w:p>
        </w:tc>
        <w:tc>
          <w:tcPr>
            <w:tcW w:w="2160" w:type="dxa"/>
          </w:tcPr>
          <w:p w14:paraId="6831BB21" w14:textId="77777777" w:rsidR="00A055E1" w:rsidRPr="00F3102A" w:rsidRDefault="00A055E1" w:rsidP="00A055E1">
            <w:pPr>
              <w:pStyle w:val="Prrafodelista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Light" w:hAnsi="Arial Nova Light"/>
                <w:b w:val="0"/>
              </w:rPr>
            </w:pPr>
            <w:r w:rsidRPr="00F3102A">
              <w:rPr>
                <w:rFonts w:ascii="Arial Nova Light" w:hAnsi="Arial Nova Light"/>
                <w:b w:val="0"/>
              </w:rPr>
              <w:t>Fecha Fin</w:t>
            </w:r>
          </w:p>
        </w:tc>
      </w:tr>
      <w:tr w:rsidR="00A055E1" w:rsidRPr="00F3102A" w14:paraId="5CB1E96F" w14:textId="77777777" w:rsidTr="008B1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2" w:type="dxa"/>
            <w:vAlign w:val="center"/>
          </w:tcPr>
          <w:p w14:paraId="21729696" w14:textId="77777777" w:rsidR="00A055E1" w:rsidRPr="00F3102A" w:rsidRDefault="00A055E1" w:rsidP="00D47E42">
            <w:pPr>
              <w:pStyle w:val="Prrafodelista"/>
              <w:ind w:left="0"/>
              <w:rPr>
                <w:rFonts w:ascii="Arial Nova Light" w:hAnsi="Arial Nova Light"/>
                <w:b w:val="0"/>
              </w:rPr>
            </w:pPr>
            <w:r w:rsidRPr="00F3102A">
              <w:rPr>
                <w:rFonts w:ascii="Arial Nova Light" w:hAnsi="Arial Nova Light"/>
                <w:b w:val="0"/>
              </w:rPr>
              <w:t xml:space="preserve">Designación de Enlaces por </w:t>
            </w:r>
            <w:proofErr w:type="spellStart"/>
            <w:r w:rsidRPr="00F3102A">
              <w:rPr>
                <w:rFonts w:ascii="Arial Nova Light" w:hAnsi="Arial Nova Light"/>
                <w:b w:val="0"/>
              </w:rPr>
              <w:t>UR</w:t>
            </w:r>
            <w:proofErr w:type="spellEnd"/>
          </w:p>
        </w:tc>
        <w:tc>
          <w:tcPr>
            <w:tcW w:w="2168" w:type="dxa"/>
            <w:vAlign w:val="center"/>
          </w:tcPr>
          <w:p w14:paraId="4407AA05" w14:textId="1ED65EA9" w:rsidR="00A055E1" w:rsidRPr="00F3102A" w:rsidRDefault="008152CA" w:rsidP="00365C1E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28</w:t>
            </w:r>
            <w:r w:rsidR="00A055E1" w:rsidRPr="00F3102A">
              <w:rPr>
                <w:rFonts w:ascii="Arial Nova Light" w:hAnsi="Arial Nova Light"/>
                <w:b/>
              </w:rPr>
              <w:t>-</w:t>
            </w:r>
            <w:r w:rsidRPr="00F3102A">
              <w:rPr>
                <w:rFonts w:ascii="Arial Nova Light" w:hAnsi="Arial Nova Light"/>
                <w:b/>
              </w:rPr>
              <w:t>may</w:t>
            </w:r>
            <w:r w:rsidR="00A055E1" w:rsidRPr="00F3102A">
              <w:rPr>
                <w:rFonts w:ascii="Arial Nova Light" w:hAnsi="Arial Nova Light"/>
                <w:b/>
              </w:rPr>
              <w:t>-2</w:t>
            </w:r>
            <w:r w:rsidRPr="00F3102A">
              <w:rPr>
                <w:rFonts w:ascii="Arial Nova Light" w:hAnsi="Arial Nova Light"/>
                <w:b/>
              </w:rPr>
              <w:t>1</w:t>
            </w:r>
          </w:p>
        </w:tc>
        <w:tc>
          <w:tcPr>
            <w:tcW w:w="2160" w:type="dxa"/>
            <w:vAlign w:val="center"/>
          </w:tcPr>
          <w:p w14:paraId="75125E20" w14:textId="2BCE36DD" w:rsidR="00A055E1" w:rsidRPr="00F3102A" w:rsidRDefault="008152CA" w:rsidP="00365C1E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28-may-21</w:t>
            </w:r>
          </w:p>
        </w:tc>
      </w:tr>
      <w:tr w:rsidR="00A055E1" w:rsidRPr="00F3102A" w14:paraId="07551FA8" w14:textId="77777777" w:rsidTr="008B1C8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2" w:type="dxa"/>
            <w:vAlign w:val="center"/>
          </w:tcPr>
          <w:p w14:paraId="30553240" w14:textId="77777777" w:rsidR="00A055E1" w:rsidRPr="00F3102A" w:rsidRDefault="00A055E1" w:rsidP="00D47E42">
            <w:pPr>
              <w:pStyle w:val="Prrafodelista"/>
              <w:ind w:left="0"/>
              <w:rPr>
                <w:rFonts w:ascii="Arial Nova Light" w:hAnsi="Arial Nova Light"/>
                <w:b w:val="0"/>
              </w:rPr>
            </w:pPr>
            <w:r w:rsidRPr="00F3102A">
              <w:rPr>
                <w:rFonts w:ascii="Arial Nova Light" w:hAnsi="Arial Nova Light"/>
                <w:b w:val="0"/>
              </w:rPr>
              <w:t xml:space="preserve">Capacitación a titulares de </w:t>
            </w:r>
            <w:proofErr w:type="spellStart"/>
            <w:r w:rsidRPr="00F3102A">
              <w:rPr>
                <w:rFonts w:ascii="Arial Nova Light" w:hAnsi="Arial Nova Light"/>
                <w:b w:val="0"/>
              </w:rPr>
              <w:t>UR</w:t>
            </w:r>
            <w:proofErr w:type="spellEnd"/>
            <w:r w:rsidRPr="00F3102A">
              <w:rPr>
                <w:rFonts w:ascii="Arial Nova Light" w:hAnsi="Arial Nova Light"/>
                <w:b w:val="0"/>
              </w:rPr>
              <w:t xml:space="preserve"> y Enlaces</w:t>
            </w:r>
          </w:p>
        </w:tc>
        <w:tc>
          <w:tcPr>
            <w:tcW w:w="2168" w:type="dxa"/>
            <w:vAlign w:val="center"/>
          </w:tcPr>
          <w:p w14:paraId="4F757C71" w14:textId="61AC7BA9" w:rsidR="00A055E1" w:rsidRPr="00F3102A" w:rsidRDefault="008152CA" w:rsidP="00A055E1">
            <w:pPr>
              <w:pStyle w:val="Prrafode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0</w:t>
            </w:r>
            <w:r w:rsidR="00F538C1" w:rsidRPr="00F3102A">
              <w:rPr>
                <w:rFonts w:ascii="Arial Nova Light" w:hAnsi="Arial Nova Light"/>
                <w:b/>
              </w:rPr>
              <w:t>6</w:t>
            </w:r>
            <w:r w:rsidR="00A055E1" w:rsidRPr="00F3102A">
              <w:rPr>
                <w:rFonts w:ascii="Arial Nova Light" w:hAnsi="Arial Nova Light"/>
                <w:b/>
              </w:rPr>
              <w:t>-ju</w:t>
            </w:r>
            <w:r w:rsidRPr="00F3102A">
              <w:rPr>
                <w:rFonts w:ascii="Arial Nova Light" w:hAnsi="Arial Nova Light"/>
                <w:b/>
              </w:rPr>
              <w:t>l</w:t>
            </w:r>
            <w:r w:rsidR="00A055E1" w:rsidRPr="00F3102A">
              <w:rPr>
                <w:rFonts w:ascii="Arial Nova Light" w:hAnsi="Arial Nova Light"/>
                <w:b/>
              </w:rPr>
              <w:t>-2</w:t>
            </w:r>
            <w:r w:rsidRPr="00F3102A">
              <w:rPr>
                <w:rFonts w:ascii="Arial Nova Light" w:hAnsi="Arial Nova Light"/>
                <w:b/>
              </w:rPr>
              <w:t>1</w:t>
            </w:r>
          </w:p>
        </w:tc>
        <w:tc>
          <w:tcPr>
            <w:tcW w:w="2160" w:type="dxa"/>
            <w:vAlign w:val="center"/>
          </w:tcPr>
          <w:p w14:paraId="6933E7EB" w14:textId="1AC89018" w:rsidR="00A055E1" w:rsidRPr="00F3102A" w:rsidRDefault="008152CA" w:rsidP="00A055E1">
            <w:pPr>
              <w:pStyle w:val="Prrafode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0</w:t>
            </w:r>
            <w:r w:rsidR="004330BD" w:rsidRPr="00F3102A">
              <w:rPr>
                <w:rFonts w:ascii="Arial Nova Light" w:hAnsi="Arial Nova Light"/>
                <w:b/>
              </w:rPr>
              <w:t>5</w:t>
            </w:r>
            <w:r w:rsidRPr="00F3102A">
              <w:rPr>
                <w:rFonts w:ascii="Arial Nova Light" w:hAnsi="Arial Nova Light"/>
                <w:b/>
              </w:rPr>
              <w:t>-jul-21</w:t>
            </w:r>
          </w:p>
        </w:tc>
      </w:tr>
      <w:tr w:rsidR="00A055E1" w:rsidRPr="00F3102A" w14:paraId="3F1DDE52" w14:textId="77777777" w:rsidTr="008B1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2" w:type="dxa"/>
            <w:vAlign w:val="center"/>
          </w:tcPr>
          <w:p w14:paraId="67AC181E" w14:textId="300146AB" w:rsidR="00A055E1" w:rsidRPr="00F3102A" w:rsidRDefault="008152CA" w:rsidP="00D47E42">
            <w:pPr>
              <w:pStyle w:val="Prrafodelista"/>
              <w:ind w:left="0"/>
              <w:rPr>
                <w:rFonts w:ascii="Arial Nova Light" w:hAnsi="Arial Nova Light"/>
                <w:b w:val="0"/>
              </w:rPr>
            </w:pPr>
            <w:r w:rsidRPr="00F3102A">
              <w:rPr>
                <w:rFonts w:ascii="Arial Nova Light" w:hAnsi="Arial Nova Light"/>
                <w:b w:val="0"/>
              </w:rPr>
              <w:t>Detección y Evaluación de Necesidades</w:t>
            </w:r>
            <w:r w:rsidR="00A055E1" w:rsidRPr="00F3102A">
              <w:rPr>
                <w:rFonts w:ascii="Arial Nova Light" w:hAnsi="Arial Nova Light"/>
                <w:b w:val="0"/>
              </w:rPr>
              <w:t xml:space="preserve"> </w:t>
            </w:r>
          </w:p>
        </w:tc>
        <w:tc>
          <w:tcPr>
            <w:tcW w:w="2168" w:type="dxa"/>
            <w:vAlign w:val="center"/>
          </w:tcPr>
          <w:p w14:paraId="5026178E" w14:textId="6FB831A3" w:rsidR="00A055E1" w:rsidRPr="00F3102A" w:rsidRDefault="008152CA" w:rsidP="00365C1E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0</w:t>
            </w:r>
            <w:r w:rsidR="00F538C1" w:rsidRPr="00F3102A">
              <w:rPr>
                <w:rFonts w:ascii="Arial Nova Light" w:hAnsi="Arial Nova Light"/>
                <w:b/>
              </w:rPr>
              <w:t>6</w:t>
            </w:r>
            <w:r w:rsidR="00A055E1" w:rsidRPr="00F3102A">
              <w:rPr>
                <w:rFonts w:ascii="Arial Nova Light" w:hAnsi="Arial Nova Light"/>
                <w:b/>
              </w:rPr>
              <w:t>-ju</w:t>
            </w:r>
            <w:r w:rsidRPr="00F3102A">
              <w:rPr>
                <w:rFonts w:ascii="Arial Nova Light" w:hAnsi="Arial Nova Light"/>
                <w:b/>
              </w:rPr>
              <w:t>l</w:t>
            </w:r>
            <w:r w:rsidR="00A055E1" w:rsidRPr="00F3102A">
              <w:rPr>
                <w:rFonts w:ascii="Arial Nova Light" w:hAnsi="Arial Nova Light"/>
                <w:b/>
              </w:rPr>
              <w:t>-2</w:t>
            </w:r>
            <w:r w:rsidRPr="00F3102A">
              <w:rPr>
                <w:rFonts w:ascii="Arial Nova Light" w:hAnsi="Arial Nova Light"/>
                <w:b/>
              </w:rPr>
              <w:t>1</w:t>
            </w:r>
          </w:p>
        </w:tc>
        <w:tc>
          <w:tcPr>
            <w:tcW w:w="2160" w:type="dxa"/>
            <w:vAlign w:val="center"/>
          </w:tcPr>
          <w:p w14:paraId="60628890" w14:textId="0EB91684" w:rsidR="00A055E1" w:rsidRPr="00F3102A" w:rsidRDefault="008152CA" w:rsidP="00365C1E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09-jul-21</w:t>
            </w:r>
          </w:p>
        </w:tc>
      </w:tr>
      <w:tr w:rsidR="00795243" w:rsidRPr="00F3102A" w14:paraId="579AFA4F" w14:textId="77777777" w:rsidTr="008B1C8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2" w:type="dxa"/>
            <w:vAlign w:val="center"/>
          </w:tcPr>
          <w:p w14:paraId="17F18522" w14:textId="0B8FD88F" w:rsidR="00795243" w:rsidRPr="00F3102A" w:rsidRDefault="00795243" w:rsidP="00D47E42">
            <w:pPr>
              <w:pStyle w:val="Prrafodelista"/>
              <w:ind w:left="0"/>
              <w:rPr>
                <w:rFonts w:ascii="Arial Nova Light" w:hAnsi="Arial Nova Light"/>
              </w:rPr>
            </w:pPr>
            <w:r w:rsidRPr="00F3102A">
              <w:rPr>
                <w:rFonts w:ascii="Arial Nova Light" w:hAnsi="Arial Nova Light"/>
              </w:rPr>
              <w:t>Elaboración de Estructura Presupuestal para Compra</w:t>
            </w:r>
          </w:p>
        </w:tc>
        <w:tc>
          <w:tcPr>
            <w:tcW w:w="2168" w:type="dxa"/>
            <w:vAlign w:val="center"/>
          </w:tcPr>
          <w:p w14:paraId="278D1C28" w14:textId="47AC3842" w:rsidR="00795243" w:rsidRPr="00F3102A" w:rsidRDefault="00795243" w:rsidP="00365C1E">
            <w:pPr>
              <w:pStyle w:val="Prrafode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0</w:t>
            </w:r>
            <w:r w:rsidR="00F538C1" w:rsidRPr="00F3102A">
              <w:rPr>
                <w:rFonts w:ascii="Arial Nova Light" w:hAnsi="Arial Nova Light"/>
                <w:b/>
              </w:rPr>
              <w:t>6</w:t>
            </w:r>
            <w:r w:rsidRPr="00F3102A">
              <w:rPr>
                <w:rFonts w:ascii="Arial Nova Light" w:hAnsi="Arial Nova Light"/>
                <w:b/>
              </w:rPr>
              <w:t>-jul-21</w:t>
            </w:r>
          </w:p>
        </w:tc>
        <w:tc>
          <w:tcPr>
            <w:tcW w:w="2160" w:type="dxa"/>
            <w:vAlign w:val="center"/>
          </w:tcPr>
          <w:p w14:paraId="6B7DE3D9" w14:textId="3EDFBCBA" w:rsidR="00795243" w:rsidRPr="00F3102A" w:rsidRDefault="00795243" w:rsidP="00365C1E">
            <w:pPr>
              <w:pStyle w:val="Prrafode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30-jul-21</w:t>
            </w:r>
          </w:p>
        </w:tc>
      </w:tr>
      <w:tr w:rsidR="00F538C1" w:rsidRPr="00F3102A" w14:paraId="7BBB487F" w14:textId="77777777" w:rsidTr="008B1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2" w:type="dxa"/>
            <w:vAlign w:val="center"/>
          </w:tcPr>
          <w:p w14:paraId="77E6B9BD" w14:textId="4240872A" w:rsidR="00F538C1" w:rsidRPr="00F3102A" w:rsidRDefault="00F538C1" w:rsidP="00D47E42">
            <w:pPr>
              <w:pStyle w:val="Prrafodelista"/>
              <w:ind w:left="0"/>
              <w:rPr>
                <w:rFonts w:ascii="Arial Nova Light" w:hAnsi="Arial Nova Light"/>
                <w:b w:val="0"/>
              </w:rPr>
            </w:pPr>
            <w:r w:rsidRPr="00F3102A">
              <w:rPr>
                <w:rFonts w:ascii="Arial Nova Light" w:hAnsi="Arial Nova Light"/>
                <w:b w:val="0"/>
              </w:rPr>
              <w:t>Fecha límite para presentar solicitudes para integración a PAA con anexos y estudios de Mercados</w:t>
            </w:r>
          </w:p>
        </w:tc>
        <w:tc>
          <w:tcPr>
            <w:tcW w:w="4328" w:type="dxa"/>
            <w:gridSpan w:val="2"/>
            <w:vAlign w:val="center"/>
          </w:tcPr>
          <w:p w14:paraId="1EB4089E" w14:textId="13D6EA5E" w:rsidR="00F538C1" w:rsidRPr="00F3102A" w:rsidRDefault="00F538C1" w:rsidP="00365C1E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30-jul-21</w:t>
            </w:r>
          </w:p>
        </w:tc>
      </w:tr>
      <w:tr w:rsidR="00A055E1" w:rsidRPr="00F3102A" w14:paraId="57AF229E" w14:textId="77777777" w:rsidTr="008B1C8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2" w:type="dxa"/>
            <w:vAlign w:val="center"/>
          </w:tcPr>
          <w:p w14:paraId="5AD92BB1" w14:textId="77777777" w:rsidR="00A055E1" w:rsidRPr="00F3102A" w:rsidRDefault="00A055E1" w:rsidP="00D47E42">
            <w:pPr>
              <w:pStyle w:val="Prrafodelista"/>
              <w:ind w:left="0"/>
              <w:rPr>
                <w:rFonts w:ascii="Arial Nova Light" w:hAnsi="Arial Nova Light"/>
                <w:b w:val="0"/>
              </w:rPr>
            </w:pPr>
            <w:r w:rsidRPr="00F3102A">
              <w:rPr>
                <w:rFonts w:ascii="Arial Nova Light" w:hAnsi="Arial Nova Light"/>
                <w:b w:val="0"/>
              </w:rPr>
              <w:t>Integración y revisión de PAA</w:t>
            </w:r>
          </w:p>
        </w:tc>
        <w:tc>
          <w:tcPr>
            <w:tcW w:w="2168" w:type="dxa"/>
            <w:vAlign w:val="center"/>
          </w:tcPr>
          <w:p w14:paraId="586E135F" w14:textId="0ACE1CB7" w:rsidR="00A055E1" w:rsidRPr="00F3102A" w:rsidRDefault="00B11414" w:rsidP="00A055E1">
            <w:pPr>
              <w:pStyle w:val="Prrafode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02</w:t>
            </w:r>
            <w:r w:rsidR="00A055E1" w:rsidRPr="00F3102A">
              <w:rPr>
                <w:rFonts w:ascii="Arial Nova Light" w:hAnsi="Arial Nova Light"/>
                <w:b/>
              </w:rPr>
              <w:t>-</w:t>
            </w:r>
            <w:r w:rsidRPr="00F3102A">
              <w:rPr>
                <w:rFonts w:ascii="Arial Nova Light" w:hAnsi="Arial Nova Light"/>
                <w:b/>
              </w:rPr>
              <w:t>ago</w:t>
            </w:r>
            <w:r w:rsidR="00A055E1" w:rsidRPr="00F3102A">
              <w:rPr>
                <w:rFonts w:ascii="Arial Nova Light" w:hAnsi="Arial Nova Light"/>
                <w:b/>
              </w:rPr>
              <w:t>-2</w:t>
            </w:r>
            <w:r w:rsidRPr="00F3102A">
              <w:rPr>
                <w:rFonts w:ascii="Arial Nova Light" w:hAnsi="Arial Nova Light"/>
                <w:b/>
              </w:rPr>
              <w:t>1</w:t>
            </w:r>
          </w:p>
        </w:tc>
        <w:tc>
          <w:tcPr>
            <w:tcW w:w="2160" w:type="dxa"/>
            <w:vAlign w:val="center"/>
          </w:tcPr>
          <w:p w14:paraId="11E9F6D6" w14:textId="732B27B8" w:rsidR="00A055E1" w:rsidRPr="00F3102A" w:rsidRDefault="00B11414" w:rsidP="00A055E1">
            <w:pPr>
              <w:pStyle w:val="Prrafodelista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06</w:t>
            </w:r>
            <w:r w:rsidR="00A055E1" w:rsidRPr="00F3102A">
              <w:rPr>
                <w:rFonts w:ascii="Arial Nova Light" w:hAnsi="Arial Nova Light"/>
                <w:b/>
              </w:rPr>
              <w:t>-</w:t>
            </w:r>
            <w:r w:rsidRPr="00F3102A">
              <w:rPr>
                <w:rFonts w:ascii="Arial Nova Light" w:hAnsi="Arial Nova Light"/>
                <w:b/>
              </w:rPr>
              <w:t>ago</w:t>
            </w:r>
            <w:r w:rsidR="00A055E1" w:rsidRPr="00F3102A">
              <w:rPr>
                <w:rFonts w:ascii="Arial Nova Light" w:hAnsi="Arial Nova Light"/>
                <w:b/>
              </w:rPr>
              <w:t>-2</w:t>
            </w:r>
            <w:r w:rsidRPr="00F3102A">
              <w:rPr>
                <w:rFonts w:ascii="Arial Nova Light" w:hAnsi="Arial Nova Light"/>
                <w:b/>
              </w:rPr>
              <w:t>1</w:t>
            </w:r>
          </w:p>
        </w:tc>
      </w:tr>
      <w:tr w:rsidR="00F538C1" w:rsidRPr="00F3102A" w14:paraId="3B77BC56" w14:textId="77777777" w:rsidTr="008B1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2" w:type="dxa"/>
            <w:vAlign w:val="center"/>
          </w:tcPr>
          <w:p w14:paraId="74CFEE0C" w14:textId="77777777" w:rsidR="00F538C1" w:rsidRPr="00F3102A" w:rsidRDefault="00F538C1" w:rsidP="00D47E42">
            <w:pPr>
              <w:pStyle w:val="Prrafodelista"/>
              <w:ind w:left="0"/>
              <w:rPr>
                <w:rFonts w:ascii="Arial Nova Light" w:hAnsi="Arial Nova Light"/>
                <w:b w:val="0"/>
              </w:rPr>
            </w:pPr>
            <w:r w:rsidRPr="00F3102A">
              <w:rPr>
                <w:rFonts w:ascii="Arial Nova Light" w:hAnsi="Arial Nova Light"/>
                <w:b w:val="0"/>
              </w:rPr>
              <w:t>Presentación a Consejo Directivo para aprobación</w:t>
            </w:r>
          </w:p>
        </w:tc>
        <w:tc>
          <w:tcPr>
            <w:tcW w:w="4328" w:type="dxa"/>
            <w:gridSpan w:val="2"/>
            <w:vAlign w:val="center"/>
          </w:tcPr>
          <w:p w14:paraId="6CE22A25" w14:textId="5BA379A2" w:rsidR="00F538C1" w:rsidRPr="00F3102A" w:rsidRDefault="00F538C1" w:rsidP="00F538C1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Sesión 08/2021</w:t>
            </w:r>
          </w:p>
        </w:tc>
      </w:tr>
    </w:tbl>
    <w:p w14:paraId="7B81027C" w14:textId="77777777" w:rsidR="00FE5B6D" w:rsidRPr="00F3102A" w:rsidRDefault="00FE5B6D" w:rsidP="00932474">
      <w:pPr>
        <w:jc w:val="center"/>
        <w:rPr>
          <w:rFonts w:ascii="Arial Nova Light" w:hAnsi="Arial Nova Light"/>
        </w:rPr>
      </w:pPr>
    </w:p>
    <w:p w14:paraId="1F4947AF" w14:textId="035C5ADE" w:rsidR="00706F8A" w:rsidRPr="00F3102A" w:rsidRDefault="001B2904" w:rsidP="00E20CBA">
      <w:pPr>
        <w:pStyle w:val="Ttulo2"/>
        <w:numPr>
          <w:ilvl w:val="0"/>
          <w:numId w:val="10"/>
        </w:numPr>
        <w:rPr>
          <w:rStyle w:val="Textoennegrita"/>
          <w:rFonts w:ascii="Arial Nova Light" w:hAnsi="Arial Nova Light"/>
          <w:color w:val="auto"/>
          <w:sz w:val="22"/>
          <w:szCs w:val="28"/>
        </w:rPr>
      </w:pPr>
      <w:bookmarkStart w:id="6" w:name="_Toc42860200"/>
      <w:r w:rsidRPr="00F3102A">
        <w:rPr>
          <w:rStyle w:val="Textoennegrita"/>
          <w:rFonts w:ascii="Arial Nova Light" w:hAnsi="Arial Nova Light"/>
          <w:color w:val="auto"/>
          <w:sz w:val="22"/>
          <w:szCs w:val="28"/>
        </w:rPr>
        <w:t>Anexos</w:t>
      </w:r>
      <w:bookmarkEnd w:id="6"/>
    </w:p>
    <w:p w14:paraId="51BE1B64" w14:textId="77777777" w:rsidR="00D47E42" w:rsidRDefault="00D47E42" w:rsidP="002B773C">
      <w:pPr>
        <w:jc w:val="both"/>
        <w:rPr>
          <w:rFonts w:ascii="Arial Nova Light" w:hAnsi="Arial Nova Light"/>
        </w:rPr>
      </w:pPr>
    </w:p>
    <w:p w14:paraId="594FC922" w14:textId="6D31EECF" w:rsidR="002B773C" w:rsidRPr="00F3102A" w:rsidRDefault="002B773C" w:rsidP="00D47E42">
      <w:pPr>
        <w:spacing w:line="240" w:lineRule="auto"/>
        <w:jc w:val="both"/>
        <w:rPr>
          <w:rFonts w:ascii="Arial Nova Light" w:hAnsi="Arial Nova Light"/>
        </w:rPr>
      </w:pPr>
      <w:r w:rsidRPr="00F3102A">
        <w:rPr>
          <w:rFonts w:ascii="Arial Nova Light" w:hAnsi="Arial Nova Light"/>
        </w:rPr>
        <w:t>A efectos de unificar criterios y simplificar la solicitud de incorporar adquisiciones al PAA 202</w:t>
      </w:r>
      <w:r w:rsidR="00B11414" w:rsidRPr="00F3102A">
        <w:rPr>
          <w:rFonts w:ascii="Arial Nova Light" w:hAnsi="Arial Nova Light"/>
        </w:rPr>
        <w:t>2</w:t>
      </w:r>
      <w:r w:rsidRPr="00F3102A">
        <w:rPr>
          <w:rFonts w:ascii="Arial Nova Light" w:hAnsi="Arial Nova Light"/>
        </w:rPr>
        <w:t>, se expide la siguiente documentación auxiliar, misma que podrá ser sujeta a actualización conforme a las necesidades del Instituto</w:t>
      </w:r>
      <w:r w:rsidR="008B1C8A">
        <w:rPr>
          <w:rFonts w:ascii="Arial Nova Light" w:hAnsi="Arial Nova Light"/>
        </w:rPr>
        <w:t xml:space="preserve"> y la cual deberá ser entregada para su acuse de manera impresa y digital en editable</w:t>
      </w:r>
      <w:r w:rsidRPr="00F3102A">
        <w:rPr>
          <w:rFonts w:ascii="Arial Nova Light" w:hAnsi="Arial Nova Light"/>
        </w:rPr>
        <w:t>:</w:t>
      </w:r>
    </w:p>
    <w:p w14:paraId="2E56A033" w14:textId="77777777" w:rsidR="00F538C1" w:rsidRPr="00F3102A" w:rsidRDefault="00F538C1" w:rsidP="00F538C1">
      <w:pPr>
        <w:spacing w:after="0" w:line="240" w:lineRule="auto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 xml:space="preserve">1.- LINEAMIENTOS GENERALES PARA LA ELABORACIÓN DEL PROGRAMA ANUAL DE ADQUISICIONES </w:t>
      </w:r>
    </w:p>
    <w:p w14:paraId="4C4C9633" w14:textId="77777777" w:rsidR="00F538C1" w:rsidRPr="00F3102A" w:rsidRDefault="00F538C1" w:rsidP="00F538C1">
      <w:pPr>
        <w:spacing w:after="0" w:line="240" w:lineRule="auto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 xml:space="preserve"> </w:t>
      </w:r>
    </w:p>
    <w:p w14:paraId="312AFBEB" w14:textId="77777777" w:rsidR="00F538C1" w:rsidRPr="00F3102A" w:rsidRDefault="00F538C1" w:rsidP="00F538C1">
      <w:pPr>
        <w:spacing w:after="0" w:line="240" w:lineRule="auto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>2.- REQUERIMIENTO PARA PRESUPUESTAR LICITACIÓN</w:t>
      </w:r>
    </w:p>
    <w:p w14:paraId="590F3498" w14:textId="7819FB90" w:rsidR="00F538C1" w:rsidRPr="00F3102A" w:rsidRDefault="00F538C1" w:rsidP="00F538C1">
      <w:pPr>
        <w:spacing w:after="0" w:line="240" w:lineRule="auto"/>
        <w:ind w:left="720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 xml:space="preserve">2.1.- Oficio de solicitud para </w:t>
      </w:r>
      <w:r w:rsidR="00CB2E46" w:rsidRPr="00F3102A">
        <w:rPr>
          <w:rFonts w:ascii="Arial Nova Light" w:eastAsia="Calibri" w:hAnsi="Arial Nova Light" w:cs="Arial"/>
          <w:sz w:val="20"/>
          <w:szCs w:val="20"/>
        </w:rPr>
        <w:t>PRESUPUESTAR LA LICITACIÓN</w:t>
      </w:r>
    </w:p>
    <w:p w14:paraId="37619D56" w14:textId="77777777" w:rsidR="00F538C1" w:rsidRPr="00F3102A" w:rsidRDefault="00F538C1" w:rsidP="00F538C1">
      <w:pPr>
        <w:spacing w:after="0" w:line="240" w:lineRule="auto"/>
        <w:ind w:left="720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>2.2.- Descripción de los bienes y/o servicios (requisitos mínimos requeridos)</w:t>
      </w:r>
    </w:p>
    <w:p w14:paraId="36DDB838" w14:textId="77777777" w:rsidR="00F538C1" w:rsidRPr="00F3102A" w:rsidRDefault="00F538C1" w:rsidP="00F538C1">
      <w:pPr>
        <w:spacing w:after="0" w:line="240" w:lineRule="auto"/>
        <w:ind w:left="720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 xml:space="preserve">2.3.- Formato para cotizar </w:t>
      </w:r>
    </w:p>
    <w:p w14:paraId="72F11D39" w14:textId="77777777" w:rsidR="00F538C1" w:rsidRPr="00F3102A" w:rsidRDefault="00F538C1" w:rsidP="00F538C1">
      <w:pPr>
        <w:spacing w:after="0" w:line="240" w:lineRule="auto"/>
        <w:ind w:left="720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>2.4.- Cuadro Comparativo de Cotizaciones</w:t>
      </w:r>
    </w:p>
    <w:p w14:paraId="26FB0E97" w14:textId="77777777" w:rsidR="00F538C1" w:rsidRPr="00F3102A" w:rsidRDefault="00F538C1" w:rsidP="00F538C1">
      <w:pPr>
        <w:spacing w:after="0" w:line="240" w:lineRule="auto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</w:p>
    <w:p w14:paraId="086B8C81" w14:textId="72F4E11F" w:rsidR="00F538C1" w:rsidRPr="00F3102A" w:rsidRDefault="00F538C1" w:rsidP="00F538C1">
      <w:pPr>
        <w:spacing w:after="0" w:line="240" w:lineRule="auto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 xml:space="preserve">3.- REQUERIMIENTO PARA PRESUPUESTAR </w:t>
      </w:r>
      <w:r w:rsidR="00CB2E46">
        <w:rPr>
          <w:rFonts w:ascii="Arial Nova Light" w:eastAsia="Calibri" w:hAnsi="Arial Nova Light" w:cs="Arial"/>
          <w:sz w:val="20"/>
          <w:szCs w:val="20"/>
        </w:rPr>
        <w:t>ADJUDICACIÓN</w:t>
      </w:r>
    </w:p>
    <w:p w14:paraId="20F9D595" w14:textId="77777777" w:rsidR="00F538C1" w:rsidRPr="00F3102A" w:rsidRDefault="00F538C1" w:rsidP="00F538C1">
      <w:pPr>
        <w:spacing w:after="0" w:line="240" w:lineRule="auto"/>
        <w:ind w:left="720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>3.1.- Oficio de solicitud para ADJUDICACIÓN DIRECTA</w:t>
      </w:r>
    </w:p>
    <w:p w14:paraId="2B8368C2" w14:textId="77777777" w:rsidR="00F538C1" w:rsidRPr="00F3102A" w:rsidRDefault="00F538C1" w:rsidP="00F538C1">
      <w:pPr>
        <w:spacing w:after="0" w:line="240" w:lineRule="auto"/>
        <w:ind w:left="720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 xml:space="preserve">3.2.- Fundamentación conforme a la “LEY” para la Adjudicación Directa. </w:t>
      </w:r>
    </w:p>
    <w:p w14:paraId="6B5693B8" w14:textId="77777777" w:rsidR="00F538C1" w:rsidRPr="00F3102A" w:rsidRDefault="00F538C1" w:rsidP="00F538C1">
      <w:pPr>
        <w:spacing w:after="0" w:line="240" w:lineRule="auto"/>
        <w:ind w:left="720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>3.3.- Descripción de los bienes y/o servicios (requisitos mínimos requeridos)</w:t>
      </w:r>
    </w:p>
    <w:p w14:paraId="736DF15A" w14:textId="77777777" w:rsidR="00F538C1" w:rsidRPr="00F3102A" w:rsidRDefault="00F538C1" w:rsidP="00F538C1">
      <w:pPr>
        <w:spacing w:after="0" w:line="240" w:lineRule="auto"/>
        <w:ind w:left="720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 xml:space="preserve">3.4.- Formato para cotizar </w:t>
      </w:r>
    </w:p>
    <w:p w14:paraId="5BD0FF1B" w14:textId="77777777" w:rsidR="00F538C1" w:rsidRPr="00F3102A" w:rsidRDefault="00F538C1" w:rsidP="00F538C1">
      <w:pPr>
        <w:spacing w:after="0" w:line="240" w:lineRule="auto"/>
        <w:ind w:left="720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>3.5.- Cuadro Comparativo de Cotizaciones (Formato para vaciado de cotizaciones)</w:t>
      </w:r>
    </w:p>
    <w:p w14:paraId="7BD7A0EC" w14:textId="77777777" w:rsidR="00F538C1" w:rsidRPr="00F3102A" w:rsidRDefault="00F538C1" w:rsidP="00F538C1">
      <w:pPr>
        <w:spacing w:after="0" w:line="240" w:lineRule="auto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</w:p>
    <w:p w14:paraId="1A457014" w14:textId="77777777" w:rsidR="00F538C1" w:rsidRPr="00F3102A" w:rsidRDefault="00F538C1" w:rsidP="00F538C1">
      <w:pPr>
        <w:spacing w:after="0" w:line="240" w:lineRule="auto"/>
        <w:contextualSpacing/>
        <w:jc w:val="both"/>
        <w:rPr>
          <w:rFonts w:ascii="Arial Nova Light" w:eastAsia="Calibri" w:hAnsi="Arial Nova Light" w:cs="Arial"/>
          <w:sz w:val="20"/>
          <w:szCs w:val="20"/>
        </w:rPr>
      </w:pPr>
      <w:r w:rsidRPr="00F3102A">
        <w:rPr>
          <w:rFonts w:ascii="Arial Nova Light" w:eastAsia="Calibri" w:hAnsi="Arial Nova Light" w:cs="Arial"/>
          <w:sz w:val="20"/>
          <w:szCs w:val="20"/>
        </w:rPr>
        <w:t>4.- CUADRO DE CONCENTRADO POR COMPRA A PRESUPUESTAR (Base Plan Anual 2022)</w:t>
      </w:r>
    </w:p>
    <w:p w14:paraId="1B346A16" w14:textId="77777777" w:rsidR="00627097" w:rsidRPr="00F3102A" w:rsidRDefault="00627097" w:rsidP="00627097">
      <w:pPr>
        <w:jc w:val="both"/>
        <w:rPr>
          <w:rFonts w:ascii="Arial Nova Light" w:hAnsi="Arial Nova Light"/>
        </w:rPr>
      </w:pPr>
    </w:p>
    <w:p w14:paraId="48DDCEA9" w14:textId="7463622E" w:rsidR="00365C1E" w:rsidRPr="00F3102A" w:rsidRDefault="00E27395" w:rsidP="00365C1E">
      <w:pPr>
        <w:pStyle w:val="Ttulo2"/>
        <w:numPr>
          <w:ilvl w:val="0"/>
          <w:numId w:val="10"/>
        </w:numPr>
        <w:rPr>
          <w:rStyle w:val="Textoennegrita"/>
          <w:rFonts w:ascii="Arial Nova Light" w:hAnsi="Arial Nova Light"/>
          <w:color w:val="auto"/>
          <w:sz w:val="22"/>
          <w:szCs w:val="28"/>
        </w:rPr>
      </w:pPr>
      <w:bookmarkStart w:id="7" w:name="_Toc42860201"/>
      <w:r w:rsidRPr="00F3102A">
        <w:rPr>
          <w:rStyle w:val="Textoennegrita"/>
          <w:rFonts w:ascii="Arial Nova Light" w:hAnsi="Arial Nova Light"/>
          <w:color w:val="auto"/>
          <w:sz w:val="22"/>
          <w:szCs w:val="28"/>
        </w:rPr>
        <w:t>Firmas de Autorización</w:t>
      </w:r>
      <w:bookmarkEnd w:id="7"/>
    </w:p>
    <w:p w14:paraId="004DF680" w14:textId="77777777" w:rsidR="00E27395" w:rsidRPr="00F3102A" w:rsidRDefault="00E27395" w:rsidP="00E27395">
      <w:pPr>
        <w:rPr>
          <w:rFonts w:ascii="Arial Nova Light" w:hAnsi="Arial Nova Ligh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1C1216" w:rsidRPr="00F3102A" w14:paraId="3DB08F83" w14:textId="77777777" w:rsidTr="001C1216">
        <w:tc>
          <w:tcPr>
            <w:tcW w:w="4414" w:type="dxa"/>
          </w:tcPr>
          <w:p w14:paraId="49F63C74" w14:textId="77777777" w:rsidR="001C1216" w:rsidRPr="00F3102A" w:rsidRDefault="001C1216" w:rsidP="002038B4">
            <w:pPr>
              <w:jc w:val="center"/>
              <w:rPr>
                <w:rFonts w:ascii="Arial Nova Light" w:hAnsi="Arial Nova Light"/>
                <w:b/>
              </w:rPr>
            </w:pPr>
          </w:p>
          <w:p w14:paraId="067A1193" w14:textId="77777777" w:rsidR="001C1216" w:rsidRPr="00F3102A" w:rsidRDefault="001C1216" w:rsidP="002038B4">
            <w:pPr>
              <w:jc w:val="center"/>
              <w:rPr>
                <w:rFonts w:ascii="Arial Nova Light" w:hAnsi="Arial Nova Light"/>
                <w:b/>
              </w:rPr>
            </w:pPr>
          </w:p>
          <w:p w14:paraId="1400F7B1" w14:textId="77777777" w:rsidR="001C1216" w:rsidRPr="00F3102A" w:rsidRDefault="001C1216" w:rsidP="002038B4">
            <w:pPr>
              <w:jc w:val="center"/>
              <w:rPr>
                <w:rFonts w:ascii="Arial Nova Light" w:hAnsi="Arial Nova Light"/>
                <w:b/>
              </w:rPr>
            </w:pPr>
          </w:p>
          <w:p w14:paraId="042AF920" w14:textId="6F85A350" w:rsidR="001C1216" w:rsidRPr="00F3102A" w:rsidRDefault="00B11414" w:rsidP="002038B4">
            <w:pPr>
              <w:jc w:val="center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Fernando Antonio Castellanos González</w:t>
            </w:r>
          </w:p>
          <w:p w14:paraId="7FA40076" w14:textId="77777777" w:rsidR="002038B4" w:rsidRPr="00F3102A" w:rsidRDefault="002038B4" w:rsidP="002038B4">
            <w:pPr>
              <w:jc w:val="center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Director de Adquisiciones</w:t>
            </w:r>
          </w:p>
        </w:tc>
        <w:tc>
          <w:tcPr>
            <w:tcW w:w="4414" w:type="dxa"/>
          </w:tcPr>
          <w:p w14:paraId="51B2A5C7" w14:textId="77777777" w:rsidR="002038B4" w:rsidRPr="00F3102A" w:rsidRDefault="002038B4" w:rsidP="002038B4">
            <w:pPr>
              <w:jc w:val="center"/>
              <w:rPr>
                <w:rFonts w:ascii="Arial Nova Light" w:hAnsi="Arial Nova Light"/>
                <w:b/>
              </w:rPr>
            </w:pPr>
          </w:p>
          <w:p w14:paraId="4D8EA752" w14:textId="77777777" w:rsidR="002038B4" w:rsidRPr="00F3102A" w:rsidRDefault="002038B4" w:rsidP="002038B4">
            <w:pPr>
              <w:jc w:val="center"/>
              <w:rPr>
                <w:rFonts w:ascii="Arial Nova Light" w:hAnsi="Arial Nova Light"/>
                <w:b/>
              </w:rPr>
            </w:pPr>
          </w:p>
          <w:p w14:paraId="74B5E16F" w14:textId="77777777" w:rsidR="002038B4" w:rsidRPr="00F3102A" w:rsidRDefault="002038B4" w:rsidP="002038B4">
            <w:pPr>
              <w:jc w:val="center"/>
              <w:rPr>
                <w:rFonts w:ascii="Arial Nova Light" w:hAnsi="Arial Nova Light"/>
                <w:b/>
              </w:rPr>
            </w:pPr>
          </w:p>
          <w:p w14:paraId="009647B4" w14:textId="3CBEFC28" w:rsidR="001C1216" w:rsidRPr="00F3102A" w:rsidRDefault="00B11414" w:rsidP="002038B4">
            <w:pPr>
              <w:jc w:val="center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Gilberto Ortega Valdes</w:t>
            </w:r>
          </w:p>
          <w:p w14:paraId="204978EB" w14:textId="77777777" w:rsidR="002038B4" w:rsidRPr="00F3102A" w:rsidRDefault="002038B4" w:rsidP="002038B4">
            <w:pPr>
              <w:jc w:val="center"/>
              <w:rPr>
                <w:rFonts w:ascii="Arial Nova Light" w:hAnsi="Arial Nova Light"/>
                <w:b/>
              </w:rPr>
            </w:pPr>
            <w:r w:rsidRPr="00F3102A">
              <w:rPr>
                <w:rFonts w:ascii="Arial Nova Light" w:hAnsi="Arial Nova Light"/>
                <w:b/>
              </w:rPr>
              <w:t>Director General de Administración</w:t>
            </w:r>
          </w:p>
        </w:tc>
      </w:tr>
    </w:tbl>
    <w:p w14:paraId="397E6626" w14:textId="77777777" w:rsidR="00E27395" w:rsidRPr="00F3102A" w:rsidRDefault="00E27395" w:rsidP="00E27395">
      <w:pPr>
        <w:rPr>
          <w:rFonts w:ascii="Arial Nova Light" w:hAnsi="Arial Nova Light"/>
        </w:rPr>
      </w:pPr>
    </w:p>
    <w:p w14:paraId="4121A1F6" w14:textId="77777777" w:rsidR="00365C1E" w:rsidRPr="00F3102A" w:rsidRDefault="00365C1E" w:rsidP="002B773C">
      <w:pPr>
        <w:jc w:val="both"/>
        <w:rPr>
          <w:rFonts w:ascii="Arial Nova Light" w:hAnsi="Arial Nova Light"/>
          <w:b/>
        </w:rPr>
      </w:pPr>
    </w:p>
    <w:sectPr w:rsidR="00365C1E" w:rsidRPr="00F3102A" w:rsidSect="00D47E42">
      <w:headerReference w:type="default" r:id="rId8"/>
      <w:pgSz w:w="12240" w:h="15840"/>
      <w:pgMar w:top="1417" w:right="1800" w:bottom="1417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F617A" w14:textId="77777777" w:rsidR="004D6480" w:rsidRDefault="004D6480" w:rsidP="002B773C">
      <w:pPr>
        <w:spacing w:after="0" w:line="240" w:lineRule="auto"/>
      </w:pPr>
      <w:r>
        <w:separator/>
      </w:r>
    </w:p>
  </w:endnote>
  <w:endnote w:type="continuationSeparator" w:id="0">
    <w:p w14:paraId="13929CEA" w14:textId="77777777" w:rsidR="004D6480" w:rsidRDefault="004D6480" w:rsidP="002B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FCBCC" w14:textId="77777777" w:rsidR="004D6480" w:rsidRDefault="004D6480" w:rsidP="002B773C">
      <w:pPr>
        <w:spacing w:after="0" w:line="240" w:lineRule="auto"/>
      </w:pPr>
      <w:r>
        <w:separator/>
      </w:r>
    </w:p>
  </w:footnote>
  <w:footnote w:type="continuationSeparator" w:id="0">
    <w:p w14:paraId="1F4944FE" w14:textId="77777777" w:rsidR="004D6480" w:rsidRDefault="004D6480" w:rsidP="002B7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49" w:type="dxa"/>
      <w:jc w:val="center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845"/>
      <w:gridCol w:w="2256"/>
      <w:gridCol w:w="2268"/>
      <w:gridCol w:w="2480"/>
    </w:tblGrid>
    <w:tr w:rsidR="00E20CBA" w14:paraId="6FFEA656" w14:textId="77777777" w:rsidTr="00E20CBA">
      <w:trPr>
        <w:trHeight w:val="300"/>
        <w:jc w:val="center"/>
      </w:trPr>
      <w:tc>
        <w:tcPr>
          <w:tcW w:w="1845" w:type="dxa"/>
          <w:vMerge w:val="restart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64B3DEB" w14:textId="77777777" w:rsidR="00E20CBA" w:rsidRDefault="00E20CBA" w:rsidP="002B773C">
          <w:pPr>
            <w:widowControl w:val="0"/>
            <w:spacing w:after="0" w:line="240" w:lineRule="auto"/>
            <w:rPr>
              <w:sz w:val="20"/>
              <w:szCs w:val="20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53E56CFA" wp14:editId="23929A39">
                <wp:simplePos x="0" y="0"/>
                <wp:positionH relativeFrom="margin">
                  <wp:posOffset>-3810</wp:posOffset>
                </wp:positionH>
                <wp:positionV relativeFrom="margin">
                  <wp:posOffset>110490</wp:posOffset>
                </wp:positionV>
                <wp:extent cx="1044575" cy="412750"/>
                <wp:effectExtent l="0" t="0" r="3175" b="6350"/>
                <wp:wrapSquare wrapText="bothSides"/>
                <wp:docPr id="1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575" cy="412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04" w:type="dxa"/>
          <w:gridSpan w:val="3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1F93465A" w14:textId="77777777" w:rsidR="00E20CBA" w:rsidRPr="00F538C1" w:rsidRDefault="00E20CBA" w:rsidP="002B773C">
          <w:pPr>
            <w:widowControl w:val="0"/>
            <w:spacing w:after="0" w:line="240" w:lineRule="auto"/>
            <w:jc w:val="center"/>
            <w:rPr>
              <w:rFonts w:ascii="Arial Nova Light" w:hAnsi="Arial Nova Light"/>
              <w:b/>
              <w:sz w:val="20"/>
              <w:szCs w:val="20"/>
            </w:rPr>
          </w:pPr>
          <w:r w:rsidRPr="00F538C1">
            <w:rPr>
              <w:rFonts w:ascii="Arial Nova Light" w:hAnsi="Arial Nova Light"/>
              <w:b/>
              <w:sz w:val="20"/>
              <w:szCs w:val="20"/>
            </w:rPr>
            <w:t>Lineamientos Generales para la Elaboración del Programa Anual de Adquisiciones</w:t>
          </w:r>
        </w:p>
      </w:tc>
    </w:tr>
    <w:tr w:rsidR="00E20CBA" w14:paraId="0CFB80BF" w14:textId="77777777" w:rsidTr="00E20CBA">
      <w:trPr>
        <w:trHeight w:val="300"/>
        <w:jc w:val="center"/>
      </w:trPr>
      <w:tc>
        <w:tcPr>
          <w:tcW w:w="1845" w:type="dxa"/>
          <w:vMerge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7402190" w14:textId="77777777" w:rsidR="00E20CBA" w:rsidRDefault="00E20CBA" w:rsidP="002B773C">
          <w:pPr>
            <w:widowControl w:val="0"/>
            <w:spacing w:after="0" w:line="240" w:lineRule="auto"/>
            <w:rPr>
              <w:noProof/>
            </w:rPr>
          </w:pPr>
        </w:p>
      </w:tc>
      <w:tc>
        <w:tcPr>
          <w:tcW w:w="2256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12544F95" w14:textId="77777777" w:rsidR="00E20CBA" w:rsidRPr="00F538C1" w:rsidRDefault="00E20CBA" w:rsidP="002B773C">
          <w:pPr>
            <w:widowControl w:val="0"/>
            <w:spacing w:after="0" w:line="240" w:lineRule="auto"/>
            <w:jc w:val="center"/>
            <w:rPr>
              <w:rFonts w:ascii="Arial Nova Light" w:hAnsi="Arial Nova Light"/>
              <w:sz w:val="20"/>
              <w:szCs w:val="20"/>
            </w:rPr>
          </w:pPr>
          <w:r w:rsidRPr="00F538C1">
            <w:rPr>
              <w:rFonts w:ascii="Arial Nova Light" w:hAnsi="Arial Nova Light"/>
              <w:sz w:val="20"/>
              <w:szCs w:val="20"/>
            </w:rPr>
            <w:t xml:space="preserve">Versión: </w:t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t>0</w:t>
          </w:r>
        </w:p>
      </w:tc>
      <w:tc>
        <w:tcPr>
          <w:tcW w:w="2268" w:type="dxa"/>
          <w:shd w:val="clear" w:color="auto" w:fill="auto"/>
          <w:vAlign w:val="center"/>
        </w:tcPr>
        <w:p w14:paraId="477DB86E" w14:textId="77777777" w:rsidR="00E20CBA" w:rsidRPr="00F538C1" w:rsidRDefault="00E20CBA" w:rsidP="002B773C">
          <w:pPr>
            <w:widowControl w:val="0"/>
            <w:spacing w:after="0" w:line="240" w:lineRule="auto"/>
            <w:jc w:val="center"/>
            <w:rPr>
              <w:rFonts w:ascii="Arial Nova Light" w:hAnsi="Arial Nova Light"/>
              <w:sz w:val="20"/>
              <w:szCs w:val="20"/>
            </w:rPr>
          </w:pPr>
          <w:r w:rsidRPr="00F538C1">
            <w:rPr>
              <w:rFonts w:ascii="Arial Nova Light" w:hAnsi="Arial Nova Light"/>
              <w:sz w:val="20"/>
              <w:szCs w:val="20"/>
            </w:rPr>
            <w:t>DGA</w:t>
          </w:r>
        </w:p>
      </w:tc>
      <w:tc>
        <w:tcPr>
          <w:tcW w:w="2480" w:type="dxa"/>
          <w:shd w:val="clear" w:color="auto" w:fill="auto"/>
          <w:vAlign w:val="center"/>
        </w:tcPr>
        <w:p w14:paraId="3D1941BB" w14:textId="77777777" w:rsidR="00E20CBA" w:rsidRPr="00F538C1" w:rsidRDefault="00E20CBA" w:rsidP="002B773C">
          <w:pPr>
            <w:widowControl w:val="0"/>
            <w:spacing w:after="0" w:line="240" w:lineRule="auto"/>
            <w:jc w:val="center"/>
            <w:rPr>
              <w:rFonts w:ascii="Arial Nova Light" w:hAnsi="Arial Nova Light"/>
              <w:sz w:val="20"/>
              <w:szCs w:val="20"/>
            </w:rPr>
          </w:pPr>
          <w:r w:rsidRPr="00F538C1">
            <w:rPr>
              <w:rFonts w:ascii="Arial Nova Light" w:hAnsi="Arial Nova Light"/>
              <w:sz w:val="20"/>
              <w:szCs w:val="20"/>
            </w:rPr>
            <w:t xml:space="preserve">Página: </w:t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fldChar w:fldCharType="begin"/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instrText>PAGE</w:instrText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fldChar w:fldCharType="separate"/>
          </w:r>
          <w:r w:rsidR="00071EE3" w:rsidRPr="00F538C1">
            <w:rPr>
              <w:rFonts w:ascii="Arial Nova Light" w:hAnsi="Arial Nova Light"/>
              <w:b/>
              <w:noProof/>
              <w:sz w:val="20"/>
              <w:szCs w:val="20"/>
            </w:rPr>
            <w:t>1</w:t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fldChar w:fldCharType="end"/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t xml:space="preserve"> de </w:t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fldChar w:fldCharType="begin"/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instrText>NUMPAGES</w:instrText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fldChar w:fldCharType="separate"/>
          </w:r>
          <w:r w:rsidR="00071EE3" w:rsidRPr="00F538C1">
            <w:rPr>
              <w:rFonts w:ascii="Arial Nova Light" w:hAnsi="Arial Nova Light"/>
              <w:b/>
              <w:noProof/>
              <w:sz w:val="20"/>
              <w:szCs w:val="20"/>
            </w:rPr>
            <w:t>12</w:t>
          </w:r>
          <w:r w:rsidRPr="00F538C1">
            <w:rPr>
              <w:rFonts w:ascii="Arial Nova Light" w:hAnsi="Arial Nova Light"/>
              <w:b/>
              <w:sz w:val="20"/>
              <w:szCs w:val="20"/>
            </w:rPr>
            <w:fldChar w:fldCharType="end"/>
          </w:r>
        </w:p>
      </w:tc>
    </w:tr>
  </w:tbl>
  <w:p w14:paraId="2786E2C0" w14:textId="77777777" w:rsidR="00E20CBA" w:rsidRDefault="00E20C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7481"/>
    <w:multiLevelType w:val="hybridMultilevel"/>
    <w:tmpl w:val="74F41C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1286D"/>
    <w:multiLevelType w:val="hybridMultilevel"/>
    <w:tmpl w:val="6C8464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4EF4"/>
    <w:multiLevelType w:val="hybridMultilevel"/>
    <w:tmpl w:val="C358C3A4"/>
    <w:lvl w:ilvl="0" w:tplc="D33C5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B31CF"/>
    <w:multiLevelType w:val="hybridMultilevel"/>
    <w:tmpl w:val="BA78156E"/>
    <w:lvl w:ilvl="0" w:tplc="720A83B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D2711"/>
    <w:multiLevelType w:val="multilevel"/>
    <w:tmpl w:val="EACC4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975CD"/>
    <w:multiLevelType w:val="hybridMultilevel"/>
    <w:tmpl w:val="CB4A761C"/>
    <w:lvl w:ilvl="0" w:tplc="2C7A9D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E2544"/>
    <w:multiLevelType w:val="hybridMultilevel"/>
    <w:tmpl w:val="8FDA375C"/>
    <w:lvl w:ilvl="0" w:tplc="F90C086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71174"/>
    <w:multiLevelType w:val="hybridMultilevel"/>
    <w:tmpl w:val="6A34A968"/>
    <w:lvl w:ilvl="0" w:tplc="63BA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862AE"/>
    <w:multiLevelType w:val="hybridMultilevel"/>
    <w:tmpl w:val="BA78156E"/>
    <w:lvl w:ilvl="0" w:tplc="720A83B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21306"/>
    <w:multiLevelType w:val="hybridMultilevel"/>
    <w:tmpl w:val="233E89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271BC"/>
    <w:multiLevelType w:val="hybridMultilevel"/>
    <w:tmpl w:val="09A67C8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EF499D"/>
    <w:multiLevelType w:val="multilevel"/>
    <w:tmpl w:val="904055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51639"/>
    <w:multiLevelType w:val="hybridMultilevel"/>
    <w:tmpl w:val="B9127F08"/>
    <w:lvl w:ilvl="0" w:tplc="730C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10"/>
  </w:num>
  <w:num w:numId="7">
    <w:abstractNumId w:val="12"/>
  </w:num>
  <w:num w:numId="8">
    <w:abstractNumId w:val="11"/>
  </w:num>
  <w:num w:numId="9">
    <w:abstractNumId w:val="4"/>
  </w:num>
  <w:num w:numId="10">
    <w:abstractNumId w:val="3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ED3"/>
    <w:rsid w:val="000418D5"/>
    <w:rsid w:val="00071EE3"/>
    <w:rsid w:val="0011770D"/>
    <w:rsid w:val="00145284"/>
    <w:rsid w:val="00170465"/>
    <w:rsid w:val="0019125D"/>
    <w:rsid w:val="001B2904"/>
    <w:rsid w:val="001C0F1B"/>
    <w:rsid w:val="001C1216"/>
    <w:rsid w:val="002038B4"/>
    <w:rsid w:val="002106EA"/>
    <w:rsid w:val="00222BCD"/>
    <w:rsid w:val="002615C0"/>
    <w:rsid w:val="00287537"/>
    <w:rsid w:val="002B09C6"/>
    <w:rsid w:val="002B773C"/>
    <w:rsid w:val="002C745E"/>
    <w:rsid w:val="002F1ED3"/>
    <w:rsid w:val="003245EA"/>
    <w:rsid w:val="00365C1E"/>
    <w:rsid w:val="00381789"/>
    <w:rsid w:val="003B1B94"/>
    <w:rsid w:val="003B3E2B"/>
    <w:rsid w:val="003C2C4D"/>
    <w:rsid w:val="004330BD"/>
    <w:rsid w:val="004352BB"/>
    <w:rsid w:val="00447183"/>
    <w:rsid w:val="00470B42"/>
    <w:rsid w:val="0047641E"/>
    <w:rsid w:val="00482670"/>
    <w:rsid w:val="004D6480"/>
    <w:rsid w:val="0050094C"/>
    <w:rsid w:val="00513AFE"/>
    <w:rsid w:val="005A3E56"/>
    <w:rsid w:val="005B3265"/>
    <w:rsid w:val="005E43D7"/>
    <w:rsid w:val="00627097"/>
    <w:rsid w:val="00657897"/>
    <w:rsid w:val="006659D3"/>
    <w:rsid w:val="006D2221"/>
    <w:rsid w:val="00706F8A"/>
    <w:rsid w:val="00795243"/>
    <w:rsid w:val="008152CA"/>
    <w:rsid w:val="00850128"/>
    <w:rsid w:val="00863C54"/>
    <w:rsid w:val="008B1C8A"/>
    <w:rsid w:val="00932474"/>
    <w:rsid w:val="00941628"/>
    <w:rsid w:val="009A4F4A"/>
    <w:rsid w:val="009A7B95"/>
    <w:rsid w:val="00A04565"/>
    <w:rsid w:val="00A055E1"/>
    <w:rsid w:val="00A6289A"/>
    <w:rsid w:val="00AA424B"/>
    <w:rsid w:val="00AC0722"/>
    <w:rsid w:val="00AD5DF3"/>
    <w:rsid w:val="00AE531C"/>
    <w:rsid w:val="00B11414"/>
    <w:rsid w:val="00B141DB"/>
    <w:rsid w:val="00B42579"/>
    <w:rsid w:val="00B90105"/>
    <w:rsid w:val="00C321F8"/>
    <w:rsid w:val="00C53692"/>
    <w:rsid w:val="00CB2E46"/>
    <w:rsid w:val="00CF7C02"/>
    <w:rsid w:val="00D07DB9"/>
    <w:rsid w:val="00D109E6"/>
    <w:rsid w:val="00D47E42"/>
    <w:rsid w:val="00E132D2"/>
    <w:rsid w:val="00E20CBA"/>
    <w:rsid w:val="00E27395"/>
    <w:rsid w:val="00E55AEA"/>
    <w:rsid w:val="00F025DA"/>
    <w:rsid w:val="00F3102A"/>
    <w:rsid w:val="00F42B2B"/>
    <w:rsid w:val="00F4580B"/>
    <w:rsid w:val="00F538C1"/>
    <w:rsid w:val="00FA6C55"/>
    <w:rsid w:val="00FE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DA0C7"/>
  <w15:chartTrackingRefBased/>
  <w15:docId w15:val="{E50C175E-6653-49A2-BFA7-E72E8217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77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20C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718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5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5B6D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AD5DF3"/>
    <w:pPr>
      <w:spacing w:after="0" w:line="240" w:lineRule="auto"/>
    </w:pPr>
    <w:rPr>
      <w:rFonts w:eastAsiaTheme="minorEastAsia"/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3">
    <w:name w:val="Grid Table 4 Accent 3"/>
    <w:basedOn w:val="Tablanormal"/>
    <w:uiPriority w:val="49"/>
    <w:rsid w:val="00A055E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2B7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773C"/>
  </w:style>
  <w:style w:type="paragraph" w:styleId="Piedepgina">
    <w:name w:val="footer"/>
    <w:basedOn w:val="Normal"/>
    <w:link w:val="PiedepginaCar"/>
    <w:uiPriority w:val="99"/>
    <w:unhideWhenUsed/>
    <w:rsid w:val="002B7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773C"/>
  </w:style>
  <w:style w:type="character" w:customStyle="1" w:styleId="Ttulo1Car">
    <w:name w:val="Título 1 Car"/>
    <w:basedOn w:val="Fuentedeprrafopredeter"/>
    <w:link w:val="Ttulo1"/>
    <w:uiPriority w:val="9"/>
    <w:rsid w:val="002B77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2B773C"/>
    <w:pPr>
      <w:outlineLvl w:val="9"/>
    </w:pPr>
    <w:rPr>
      <w:lang w:eastAsia="es-MX"/>
    </w:rPr>
  </w:style>
  <w:style w:type="character" w:styleId="Textoennegrita">
    <w:name w:val="Strong"/>
    <w:basedOn w:val="Fuentedeprrafopredeter"/>
    <w:uiPriority w:val="22"/>
    <w:qFormat/>
    <w:rsid w:val="002B773C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20C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E20CBA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20C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CB6B3-1618-4E16-96C2-45338856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8</Pages>
  <Words>2379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Carrillo Diaz, Luis Felipe</dc:creator>
  <cp:keywords/>
  <dc:description/>
  <cp:lastModifiedBy>Gonzalez Martinez, Maria del Carmen</cp:lastModifiedBy>
  <cp:revision>8</cp:revision>
  <cp:lastPrinted>2021-07-05T17:48:00Z</cp:lastPrinted>
  <dcterms:created xsi:type="dcterms:W3CDTF">2021-06-28T21:04:00Z</dcterms:created>
  <dcterms:modified xsi:type="dcterms:W3CDTF">2021-07-05T17:48:00Z</dcterms:modified>
</cp:coreProperties>
</file>